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444" w:rsidRPr="004B2A6D" w:rsidRDefault="007F6444" w:rsidP="004B2A6D">
      <w:pPr>
        <w:jc w:val="both"/>
        <w:rPr>
          <w:sz w:val="20"/>
          <w:szCs w:val="20"/>
          <w:lang w:val="en-GB"/>
        </w:rPr>
      </w:pPr>
    </w:p>
    <w:p w:rsidR="0060500C" w:rsidRPr="004B2A6D" w:rsidRDefault="0060500C" w:rsidP="004B2A6D">
      <w:pPr>
        <w:jc w:val="both"/>
        <w:rPr>
          <w:sz w:val="20"/>
          <w:szCs w:val="20"/>
          <w:lang w:val="en-GB"/>
        </w:rPr>
      </w:pPr>
    </w:p>
    <w:p w:rsidR="0060500C" w:rsidRPr="004B2A6D" w:rsidRDefault="0060500C" w:rsidP="004B2A6D">
      <w:pPr>
        <w:jc w:val="both"/>
        <w:rPr>
          <w:sz w:val="20"/>
          <w:szCs w:val="20"/>
          <w:lang w:val="en-GB"/>
        </w:rPr>
      </w:pPr>
    </w:p>
    <w:p w:rsidR="007F6444" w:rsidRPr="004B2A6D" w:rsidRDefault="007F6444" w:rsidP="004B2A6D">
      <w:pPr>
        <w:jc w:val="both"/>
        <w:rPr>
          <w:sz w:val="20"/>
          <w:szCs w:val="20"/>
          <w:lang w:val="en-GB"/>
        </w:rPr>
      </w:pPr>
    </w:p>
    <w:p w:rsidR="007F6444" w:rsidRPr="004B2A6D" w:rsidRDefault="007F6444" w:rsidP="004B2A6D">
      <w:pPr>
        <w:jc w:val="both"/>
        <w:rPr>
          <w:sz w:val="20"/>
          <w:szCs w:val="20"/>
          <w:lang w:val="en-GB"/>
        </w:rPr>
      </w:pPr>
    </w:p>
    <w:p w:rsidR="007F6444" w:rsidRPr="004B2A6D" w:rsidRDefault="007F6444" w:rsidP="004B2A6D">
      <w:pPr>
        <w:jc w:val="both"/>
        <w:rPr>
          <w:sz w:val="20"/>
          <w:szCs w:val="20"/>
          <w:lang w:val="en-GB"/>
        </w:rPr>
      </w:pPr>
    </w:p>
    <w:p w:rsidR="007F6444" w:rsidRPr="004B2A6D" w:rsidRDefault="007F6444" w:rsidP="004B2A6D">
      <w:pPr>
        <w:jc w:val="both"/>
        <w:rPr>
          <w:sz w:val="20"/>
          <w:szCs w:val="20"/>
          <w:lang w:val="en-GB"/>
        </w:rPr>
      </w:pPr>
    </w:p>
    <w:p w:rsidR="007F6444" w:rsidRPr="004B2A6D" w:rsidRDefault="007F6444" w:rsidP="004B2A6D">
      <w:pPr>
        <w:jc w:val="center"/>
        <w:rPr>
          <w:b/>
          <w:caps/>
          <w:sz w:val="20"/>
          <w:szCs w:val="20"/>
          <w:lang w:val="en-GB"/>
        </w:rPr>
      </w:pPr>
      <w:r w:rsidRPr="004B2A6D">
        <w:rPr>
          <w:b/>
          <w:caps/>
          <w:sz w:val="20"/>
          <w:szCs w:val="20"/>
          <w:lang w:val="en-GB"/>
        </w:rPr>
        <w:t>National Regulations and Guidelines and the Local Follow-up in the Chain of Actions in Special Education</w:t>
      </w:r>
    </w:p>
    <w:p w:rsidR="004B2A6D" w:rsidRDefault="004B2A6D" w:rsidP="004B2A6D">
      <w:pPr>
        <w:jc w:val="both"/>
        <w:rPr>
          <w:sz w:val="20"/>
          <w:szCs w:val="20"/>
          <w:lang w:val="en-GB"/>
        </w:rPr>
      </w:pPr>
    </w:p>
    <w:p w:rsidR="007F6444" w:rsidRPr="004B2A6D" w:rsidRDefault="007F6444" w:rsidP="004B2A6D">
      <w:pPr>
        <w:jc w:val="center"/>
        <w:rPr>
          <w:b/>
          <w:sz w:val="20"/>
          <w:szCs w:val="20"/>
          <w:lang w:val="en-GB"/>
        </w:rPr>
      </w:pPr>
      <w:r w:rsidRPr="004B2A6D">
        <w:rPr>
          <w:b/>
          <w:sz w:val="20"/>
          <w:szCs w:val="20"/>
          <w:lang w:val="en-GB"/>
        </w:rPr>
        <w:t xml:space="preserve">Sven </w:t>
      </w:r>
      <w:proofErr w:type="spellStart"/>
      <w:r w:rsidRPr="004B2A6D">
        <w:rPr>
          <w:b/>
          <w:sz w:val="20"/>
          <w:szCs w:val="20"/>
          <w:lang w:val="en-GB"/>
        </w:rPr>
        <w:t>Nilsen</w:t>
      </w:r>
      <w:proofErr w:type="spellEnd"/>
    </w:p>
    <w:p w:rsidR="007F6444" w:rsidRPr="004B2A6D" w:rsidRDefault="007F6444" w:rsidP="004B2A6D">
      <w:pPr>
        <w:jc w:val="center"/>
        <w:rPr>
          <w:b/>
          <w:sz w:val="20"/>
          <w:szCs w:val="20"/>
          <w:lang w:val="en-GB"/>
        </w:rPr>
      </w:pPr>
      <w:r w:rsidRPr="004B2A6D">
        <w:rPr>
          <w:b/>
          <w:sz w:val="20"/>
          <w:szCs w:val="20"/>
          <w:lang w:val="en-GB"/>
        </w:rPr>
        <w:t xml:space="preserve">Camilla </w:t>
      </w:r>
      <w:proofErr w:type="spellStart"/>
      <w:r w:rsidRPr="004B2A6D">
        <w:rPr>
          <w:b/>
          <w:sz w:val="20"/>
          <w:szCs w:val="20"/>
          <w:lang w:val="en-GB"/>
        </w:rPr>
        <w:t>Herlofsen</w:t>
      </w:r>
      <w:proofErr w:type="spellEnd"/>
    </w:p>
    <w:p w:rsidR="004B2A6D" w:rsidRDefault="007F6444" w:rsidP="004B2A6D">
      <w:pPr>
        <w:jc w:val="center"/>
        <w:rPr>
          <w:i/>
          <w:sz w:val="20"/>
          <w:szCs w:val="20"/>
          <w:lang w:val="en-GB"/>
        </w:rPr>
      </w:pPr>
      <w:r w:rsidRPr="004B2A6D">
        <w:rPr>
          <w:i/>
          <w:sz w:val="20"/>
          <w:szCs w:val="20"/>
          <w:lang w:val="en-GB"/>
        </w:rPr>
        <w:t>University of Oslo</w:t>
      </w:r>
    </w:p>
    <w:p w:rsidR="004B2A6D" w:rsidRDefault="004B2A6D" w:rsidP="004B2A6D">
      <w:pPr>
        <w:jc w:val="center"/>
        <w:rPr>
          <w:i/>
          <w:sz w:val="20"/>
          <w:szCs w:val="20"/>
          <w:lang w:val="en-GB"/>
        </w:rPr>
      </w:pPr>
    </w:p>
    <w:p w:rsidR="004B2A6D" w:rsidRDefault="004B2A6D" w:rsidP="004B2A6D">
      <w:pPr>
        <w:jc w:val="center"/>
        <w:rPr>
          <w:i/>
          <w:sz w:val="20"/>
          <w:szCs w:val="20"/>
          <w:lang w:val="en-GB"/>
        </w:rPr>
      </w:pPr>
    </w:p>
    <w:p w:rsidR="0060500C" w:rsidRPr="004B2A6D" w:rsidRDefault="0060500C" w:rsidP="004B2A6D">
      <w:pPr>
        <w:ind w:left="720" w:right="720"/>
        <w:jc w:val="both"/>
        <w:rPr>
          <w:i/>
          <w:sz w:val="20"/>
          <w:szCs w:val="20"/>
          <w:lang w:val="en-GB"/>
        </w:rPr>
      </w:pPr>
      <w:r w:rsidRPr="004B2A6D">
        <w:rPr>
          <w:i/>
          <w:sz w:val="20"/>
          <w:szCs w:val="20"/>
          <w:lang w:val="en-GB"/>
        </w:rPr>
        <w:t>The topic of this article is the chain of actions in special education in Norwegian compulsory schooling. The main research question is</w:t>
      </w:r>
      <w:r w:rsidR="00EB613C" w:rsidRPr="004B2A6D">
        <w:rPr>
          <w:i/>
          <w:sz w:val="20"/>
          <w:szCs w:val="20"/>
          <w:lang w:val="en-GB"/>
        </w:rPr>
        <w:t>: h</w:t>
      </w:r>
      <w:r w:rsidR="00512B28" w:rsidRPr="004B2A6D">
        <w:rPr>
          <w:i/>
          <w:sz w:val="20"/>
          <w:szCs w:val="20"/>
          <w:lang w:val="en-GB"/>
        </w:rPr>
        <w:t>ow do</w:t>
      </w:r>
      <w:r w:rsidR="00EB613C" w:rsidRPr="004B2A6D">
        <w:rPr>
          <w:i/>
          <w:sz w:val="20"/>
          <w:szCs w:val="20"/>
          <w:lang w:val="en-GB"/>
        </w:rPr>
        <w:t xml:space="preserve"> </w:t>
      </w:r>
      <w:r w:rsidR="00C708EB" w:rsidRPr="004B2A6D">
        <w:rPr>
          <w:i/>
          <w:sz w:val="20"/>
          <w:szCs w:val="20"/>
          <w:lang w:val="en-GB"/>
        </w:rPr>
        <w:t xml:space="preserve">local practise concur with </w:t>
      </w:r>
      <w:r w:rsidR="00EB613C" w:rsidRPr="004B2A6D">
        <w:rPr>
          <w:i/>
          <w:sz w:val="20"/>
          <w:szCs w:val="20"/>
          <w:lang w:val="en-GB"/>
        </w:rPr>
        <w:t xml:space="preserve">national regulations and guidelines </w:t>
      </w:r>
      <w:r w:rsidR="00512B28" w:rsidRPr="004B2A6D">
        <w:rPr>
          <w:i/>
          <w:sz w:val="20"/>
          <w:szCs w:val="20"/>
          <w:lang w:val="en-GB"/>
        </w:rPr>
        <w:t>in different phases</w:t>
      </w:r>
      <w:r w:rsidR="00EB613C" w:rsidRPr="004B2A6D">
        <w:rPr>
          <w:i/>
          <w:sz w:val="20"/>
          <w:szCs w:val="20"/>
          <w:lang w:val="en-GB"/>
        </w:rPr>
        <w:t xml:space="preserve"> </w:t>
      </w:r>
      <w:r w:rsidR="00512B28" w:rsidRPr="004B2A6D">
        <w:rPr>
          <w:i/>
          <w:sz w:val="20"/>
          <w:szCs w:val="20"/>
          <w:lang w:val="en-GB"/>
        </w:rPr>
        <w:t>of</w:t>
      </w:r>
      <w:r w:rsidR="00EB613C" w:rsidRPr="004B2A6D">
        <w:rPr>
          <w:i/>
          <w:sz w:val="20"/>
          <w:szCs w:val="20"/>
          <w:lang w:val="en-GB"/>
        </w:rPr>
        <w:t xml:space="preserve"> the chain of actions in special education?</w:t>
      </w:r>
      <w:r w:rsidR="00512B28" w:rsidRPr="004B2A6D">
        <w:rPr>
          <w:i/>
          <w:sz w:val="20"/>
          <w:szCs w:val="20"/>
          <w:lang w:val="en-GB"/>
        </w:rPr>
        <w:t xml:space="preserve"> </w:t>
      </w:r>
      <w:r w:rsidRPr="004B2A6D">
        <w:rPr>
          <w:i/>
          <w:sz w:val="20"/>
          <w:szCs w:val="20"/>
          <w:lang w:val="en-GB"/>
        </w:rPr>
        <w:t xml:space="preserve">The study is carried out as an evaluation study. The criteria on which the analysis of local practice relates to are clarified based on the analysis of national regulations and guidelines.  A qualitative content analysis of written documents has been conducted, both with regard to regulations and practice. Data </w:t>
      </w:r>
      <w:r w:rsidR="00666780" w:rsidRPr="004B2A6D">
        <w:rPr>
          <w:i/>
          <w:sz w:val="20"/>
          <w:szCs w:val="20"/>
          <w:lang w:val="en-GB"/>
        </w:rPr>
        <w:t xml:space="preserve">aimed at throwing light on local practice covers a total of eight </w:t>
      </w:r>
      <w:r w:rsidRPr="004B2A6D">
        <w:rPr>
          <w:i/>
          <w:sz w:val="20"/>
          <w:szCs w:val="20"/>
          <w:lang w:val="en-GB"/>
        </w:rPr>
        <w:t xml:space="preserve">pupil cases, </w:t>
      </w:r>
      <w:r w:rsidR="00666780" w:rsidRPr="004B2A6D">
        <w:rPr>
          <w:i/>
          <w:sz w:val="20"/>
          <w:szCs w:val="20"/>
          <w:lang w:val="en-GB"/>
        </w:rPr>
        <w:t>each of which contains the relevant documents from the phases in the chain of actions</w:t>
      </w:r>
      <w:r w:rsidRPr="004B2A6D">
        <w:rPr>
          <w:i/>
          <w:sz w:val="20"/>
          <w:szCs w:val="20"/>
          <w:lang w:val="en-GB"/>
        </w:rPr>
        <w:t>.</w:t>
      </w:r>
      <w:r w:rsidRPr="004B2A6D">
        <w:rPr>
          <w:b/>
          <w:i/>
          <w:sz w:val="20"/>
          <w:szCs w:val="20"/>
          <w:lang w:val="en-GB"/>
        </w:rPr>
        <w:t xml:space="preserve"> </w:t>
      </w:r>
      <w:r w:rsidR="00512B28" w:rsidRPr="004B2A6D">
        <w:rPr>
          <w:i/>
          <w:sz w:val="20"/>
          <w:szCs w:val="20"/>
          <w:lang w:val="en-GB"/>
        </w:rPr>
        <w:t>Based on the results, we can</w:t>
      </w:r>
      <w:r w:rsidR="0055641E" w:rsidRPr="004B2A6D">
        <w:rPr>
          <w:i/>
          <w:sz w:val="20"/>
          <w:szCs w:val="20"/>
          <w:lang w:val="en-GB"/>
        </w:rPr>
        <w:t xml:space="preserve"> first of all</w:t>
      </w:r>
      <w:r w:rsidR="00512B28" w:rsidRPr="004B2A6D">
        <w:rPr>
          <w:i/>
          <w:sz w:val="20"/>
          <w:szCs w:val="20"/>
          <w:lang w:val="en-GB"/>
        </w:rPr>
        <w:t xml:space="preserve"> conclude</w:t>
      </w:r>
      <w:r w:rsidR="008A5A2B" w:rsidRPr="004B2A6D">
        <w:rPr>
          <w:i/>
          <w:sz w:val="20"/>
          <w:szCs w:val="20"/>
          <w:lang w:val="en-GB"/>
        </w:rPr>
        <w:t xml:space="preserve"> </w:t>
      </w:r>
      <w:r w:rsidR="0055641E" w:rsidRPr="004B2A6D">
        <w:rPr>
          <w:i/>
          <w:sz w:val="20"/>
          <w:szCs w:val="20"/>
          <w:lang w:val="en-GB"/>
        </w:rPr>
        <w:t xml:space="preserve">that </w:t>
      </w:r>
      <w:r w:rsidRPr="004B2A6D">
        <w:rPr>
          <w:i/>
          <w:sz w:val="20"/>
          <w:szCs w:val="20"/>
          <w:lang w:val="en-GB"/>
        </w:rPr>
        <w:t xml:space="preserve">a rather varying accordance </w:t>
      </w:r>
      <w:r w:rsidR="0055641E" w:rsidRPr="004B2A6D">
        <w:rPr>
          <w:i/>
          <w:sz w:val="20"/>
          <w:szCs w:val="20"/>
          <w:lang w:val="en-GB"/>
        </w:rPr>
        <w:t xml:space="preserve">exists </w:t>
      </w:r>
      <w:r w:rsidRPr="004B2A6D">
        <w:rPr>
          <w:i/>
          <w:sz w:val="20"/>
          <w:szCs w:val="20"/>
          <w:lang w:val="en-GB"/>
        </w:rPr>
        <w:t xml:space="preserve">between </w:t>
      </w:r>
      <w:r w:rsidR="003B6514" w:rsidRPr="004B2A6D">
        <w:rPr>
          <w:i/>
          <w:sz w:val="20"/>
          <w:szCs w:val="20"/>
          <w:lang w:val="en-GB"/>
        </w:rPr>
        <w:t xml:space="preserve">practise and </w:t>
      </w:r>
      <w:r w:rsidRPr="004B2A6D">
        <w:rPr>
          <w:i/>
          <w:sz w:val="20"/>
          <w:szCs w:val="20"/>
          <w:lang w:val="en-GB"/>
        </w:rPr>
        <w:t xml:space="preserve">regulations in different phases of the chain of actions. Certain parts of the regulations appear to be followed up effectively, but the follow-up in other areas is far less clear and at times inadequate. Second, </w:t>
      </w:r>
      <w:r w:rsidR="00512B28" w:rsidRPr="004B2A6D">
        <w:rPr>
          <w:i/>
          <w:sz w:val="20"/>
          <w:szCs w:val="20"/>
          <w:lang w:val="en-GB"/>
        </w:rPr>
        <w:t>the results indicate th</w:t>
      </w:r>
      <w:r w:rsidR="00553EAD" w:rsidRPr="004B2A6D">
        <w:rPr>
          <w:i/>
          <w:sz w:val="20"/>
          <w:szCs w:val="20"/>
          <w:lang w:val="en-GB"/>
        </w:rPr>
        <w:t xml:space="preserve">at </w:t>
      </w:r>
      <w:r w:rsidRPr="004B2A6D">
        <w:rPr>
          <w:i/>
          <w:sz w:val="20"/>
          <w:szCs w:val="20"/>
          <w:lang w:val="en-GB"/>
        </w:rPr>
        <w:t xml:space="preserve">the </w:t>
      </w:r>
      <w:r w:rsidR="00AB5F51" w:rsidRPr="004B2A6D">
        <w:rPr>
          <w:i/>
          <w:sz w:val="20"/>
          <w:szCs w:val="20"/>
          <w:lang w:val="en-GB"/>
        </w:rPr>
        <w:t xml:space="preserve">interrelationship </w:t>
      </w:r>
      <w:r w:rsidRPr="004B2A6D">
        <w:rPr>
          <w:i/>
          <w:sz w:val="20"/>
          <w:szCs w:val="20"/>
          <w:lang w:val="en-GB"/>
        </w:rPr>
        <w:t>between the different phases of the chain of actions</w:t>
      </w:r>
      <w:r w:rsidR="009421A4" w:rsidRPr="004B2A6D">
        <w:rPr>
          <w:i/>
          <w:sz w:val="20"/>
          <w:szCs w:val="20"/>
          <w:lang w:val="en-GB"/>
        </w:rPr>
        <w:t xml:space="preserve"> var</w:t>
      </w:r>
      <w:r w:rsidR="00512B28" w:rsidRPr="004B2A6D">
        <w:rPr>
          <w:i/>
          <w:sz w:val="20"/>
          <w:szCs w:val="20"/>
          <w:lang w:val="en-GB"/>
        </w:rPr>
        <w:t>ies</w:t>
      </w:r>
      <w:r w:rsidR="009421A4" w:rsidRPr="004B2A6D">
        <w:rPr>
          <w:i/>
          <w:sz w:val="20"/>
          <w:szCs w:val="20"/>
          <w:lang w:val="en-GB"/>
        </w:rPr>
        <w:t xml:space="preserve">. </w:t>
      </w:r>
      <w:r w:rsidRPr="004B2A6D">
        <w:rPr>
          <w:i/>
          <w:sz w:val="20"/>
          <w:szCs w:val="20"/>
          <w:lang w:val="en-GB"/>
        </w:rPr>
        <w:t>This represents a serious challenge, n</w:t>
      </w:r>
      <w:r w:rsidR="00AF0E6C" w:rsidRPr="004B2A6D">
        <w:rPr>
          <w:i/>
          <w:sz w:val="20"/>
          <w:szCs w:val="20"/>
          <w:lang w:val="en-GB"/>
        </w:rPr>
        <w:t>ot only for the individual phases</w:t>
      </w:r>
      <w:r w:rsidRPr="004B2A6D">
        <w:rPr>
          <w:i/>
          <w:sz w:val="20"/>
          <w:szCs w:val="20"/>
          <w:lang w:val="en-GB"/>
        </w:rPr>
        <w:t xml:space="preserve">, but also for the chain as a whole. Thus, there appears to be a clear need to improve the quality, where the focus should be on aspects of practice as well as the regulations. </w:t>
      </w:r>
    </w:p>
    <w:p w:rsidR="003044F6" w:rsidRDefault="003044F6" w:rsidP="004B2A6D">
      <w:pPr>
        <w:jc w:val="both"/>
        <w:rPr>
          <w:sz w:val="20"/>
          <w:szCs w:val="20"/>
          <w:lang w:val="en-GB"/>
        </w:rPr>
      </w:pPr>
    </w:p>
    <w:p w:rsidR="004B2A6D" w:rsidRPr="004B2A6D" w:rsidRDefault="004B2A6D" w:rsidP="004B2A6D">
      <w:pPr>
        <w:jc w:val="both"/>
        <w:rPr>
          <w:sz w:val="20"/>
          <w:szCs w:val="20"/>
          <w:lang w:val="en-GB"/>
        </w:rPr>
      </w:pPr>
    </w:p>
    <w:p w:rsidR="00D044FC" w:rsidRPr="004B2A6D" w:rsidRDefault="00A31F7D" w:rsidP="004B2A6D">
      <w:pPr>
        <w:jc w:val="both"/>
        <w:rPr>
          <w:sz w:val="20"/>
          <w:szCs w:val="20"/>
          <w:lang w:val="en-GB"/>
        </w:rPr>
      </w:pPr>
      <w:r w:rsidRPr="004B2A6D">
        <w:rPr>
          <w:sz w:val="20"/>
          <w:szCs w:val="20"/>
          <w:lang w:val="en-GB"/>
        </w:rPr>
        <w:t xml:space="preserve">The </w:t>
      </w:r>
      <w:r w:rsidR="008F4AC5" w:rsidRPr="004B2A6D">
        <w:rPr>
          <w:sz w:val="20"/>
          <w:szCs w:val="20"/>
          <w:lang w:val="en-GB"/>
        </w:rPr>
        <w:t xml:space="preserve">central issue </w:t>
      </w:r>
      <w:r w:rsidRPr="004B2A6D">
        <w:rPr>
          <w:sz w:val="20"/>
          <w:szCs w:val="20"/>
          <w:lang w:val="en-GB"/>
        </w:rPr>
        <w:t>of this article is the chain of actions in special education in</w:t>
      </w:r>
      <w:r w:rsidR="00DF5D20" w:rsidRPr="004B2A6D">
        <w:rPr>
          <w:sz w:val="20"/>
          <w:szCs w:val="20"/>
          <w:lang w:val="en-GB"/>
        </w:rPr>
        <w:t xml:space="preserve"> Norwegian compulsory schooling.</w:t>
      </w:r>
      <w:r w:rsidR="00D767AE" w:rsidRPr="004B2A6D">
        <w:rPr>
          <w:sz w:val="20"/>
          <w:szCs w:val="20"/>
          <w:lang w:val="en-GB"/>
        </w:rPr>
        <w:t xml:space="preserve"> </w:t>
      </w:r>
      <w:r w:rsidR="00512B28" w:rsidRPr="004B2A6D">
        <w:rPr>
          <w:sz w:val="20"/>
          <w:szCs w:val="20"/>
          <w:lang w:val="en-GB"/>
        </w:rPr>
        <w:t>N</w:t>
      </w:r>
      <w:r w:rsidR="00D767AE" w:rsidRPr="004B2A6D">
        <w:rPr>
          <w:sz w:val="20"/>
          <w:szCs w:val="20"/>
          <w:lang w:val="en-GB"/>
        </w:rPr>
        <w:t xml:space="preserve">ational regulations and guidelines </w:t>
      </w:r>
      <w:r w:rsidR="00512B28" w:rsidRPr="004B2A6D">
        <w:rPr>
          <w:sz w:val="20"/>
          <w:szCs w:val="20"/>
          <w:lang w:val="en-GB"/>
        </w:rPr>
        <w:t xml:space="preserve">have been laid down </w:t>
      </w:r>
      <w:r w:rsidR="00D767AE" w:rsidRPr="004B2A6D">
        <w:rPr>
          <w:sz w:val="20"/>
          <w:szCs w:val="20"/>
          <w:lang w:val="en-GB"/>
        </w:rPr>
        <w:t xml:space="preserve">for </w:t>
      </w:r>
      <w:r w:rsidR="00512B28" w:rsidRPr="004B2A6D">
        <w:rPr>
          <w:sz w:val="20"/>
          <w:szCs w:val="20"/>
          <w:lang w:val="en-GB"/>
        </w:rPr>
        <w:t xml:space="preserve">each phase </w:t>
      </w:r>
      <w:r w:rsidR="00DD4EE1" w:rsidRPr="004B2A6D">
        <w:rPr>
          <w:sz w:val="20"/>
          <w:szCs w:val="20"/>
          <w:lang w:val="en-GB"/>
        </w:rPr>
        <w:t>of</w:t>
      </w:r>
      <w:r w:rsidR="00512B28" w:rsidRPr="004B2A6D">
        <w:rPr>
          <w:sz w:val="20"/>
          <w:szCs w:val="20"/>
          <w:lang w:val="en-GB"/>
        </w:rPr>
        <w:t xml:space="preserve"> the chain of </w:t>
      </w:r>
      <w:proofErr w:type="gramStart"/>
      <w:r w:rsidR="00512B28" w:rsidRPr="004B2A6D">
        <w:rPr>
          <w:sz w:val="20"/>
          <w:szCs w:val="20"/>
          <w:lang w:val="en-GB"/>
        </w:rPr>
        <w:t>actions</w:t>
      </w:r>
      <w:r w:rsidR="00D767AE" w:rsidRPr="004B2A6D">
        <w:rPr>
          <w:sz w:val="20"/>
          <w:szCs w:val="20"/>
          <w:lang w:val="en-GB"/>
        </w:rPr>
        <w:t xml:space="preserve">, </w:t>
      </w:r>
      <w:r w:rsidR="00512B28" w:rsidRPr="004B2A6D">
        <w:rPr>
          <w:sz w:val="20"/>
          <w:szCs w:val="20"/>
          <w:lang w:val="en-GB"/>
        </w:rPr>
        <w:t xml:space="preserve">which local practice </w:t>
      </w:r>
      <w:r w:rsidR="00DD4EE1" w:rsidRPr="004B2A6D">
        <w:rPr>
          <w:sz w:val="20"/>
          <w:szCs w:val="20"/>
          <w:lang w:val="en-GB"/>
        </w:rPr>
        <w:t>is</w:t>
      </w:r>
      <w:proofErr w:type="gramEnd"/>
      <w:r w:rsidR="00DD4EE1" w:rsidRPr="004B2A6D">
        <w:rPr>
          <w:sz w:val="20"/>
          <w:szCs w:val="20"/>
          <w:lang w:val="en-GB"/>
        </w:rPr>
        <w:t xml:space="preserve"> subject to and shall endeavour</w:t>
      </w:r>
      <w:r w:rsidR="00512B28" w:rsidRPr="004B2A6D">
        <w:rPr>
          <w:sz w:val="20"/>
          <w:szCs w:val="20"/>
          <w:lang w:val="en-GB"/>
        </w:rPr>
        <w:t xml:space="preserve"> to comply with</w:t>
      </w:r>
      <w:r w:rsidR="00D767AE" w:rsidRPr="004B2A6D">
        <w:rPr>
          <w:sz w:val="20"/>
          <w:szCs w:val="20"/>
          <w:lang w:val="en-GB"/>
        </w:rPr>
        <w:t>.</w:t>
      </w:r>
      <w:r w:rsidR="00D767AE" w:rsidRPr="004B2A6D">
        <w:rPr>
          <w:b/>
          <w:sz w:val="20"/>
          <w:szCs w:val="20"/>
          <w:lang w:val="en-GB"/>
        </w:rPr>
        <w:t xml:space="preserve"> </w:t>
      </w:r>
      <w:r w:rsidR="003044F6" w:rsidRPr="004B2A6D">
        <w:rPr>
          <w:sz w:val="20"/>
          <w:szCs w:val="20"/>
          <w:lang w:val="en-GB"/>
        </w:rPr>
        <w:t xml:space="preserve">National regulations in this context are defined as first of all national legislation, as well as associated regulations, including the national curriculum. National guidelines primary relate to the Norwegian Directorate for Education and Training’s guidelines on special education, which illustrate the desired practice based on an interpretation of national regulations. Local practice encompasses local schools and the local Educational and Psychological Counselling Service (PPT). </w:t>
      </w:r>
      <w:r w:rsidRPr="004B2A6D">
        <w:rPr>
          <w:sz w:val="20"/>
          <w:szCs w:val="20"/>
          <w:lang w:val="en-GB"/>
        </w:rPr>
        <w:t xml:space="preserve">This </w:t>
      </w:r>
      <w:r w:rsidR="00AF68BB" w:rsidRPr="004B2A6D">
        <w:rPr>
          <w:sz w:val="20"/>
          <w:szCs w:val="20"/>
          <w:lang w:val="en-GB"/>
        </w:rPr>
        <w:t>relates to</w:t>
      </w:r>
      <w:r w:rsidR="00F82E59" w:rsidRPr="004B2A6D">
        <w:rPr>
          <w:sz w:val="20"/>
          <w:szCs w:val="20"/>
          <w:lang w:val="en-GB"/>
        </w:rPr>
        <w:t xml:space="preserve"> a </w:t>
      </w:r>
      <w:r w:rsidR="00290C4B" w:rsidRPr="004B2A6D">
        <w:rPr>
          <w:sz w:val="20"/>
          <w:szCs w:val="20"/>
          <w:lang w:val="en-GB"/>
        </w:rPr>
        <w:t>coherent</w:t>
      </w:r>
      <w:r w:rsidR="00F82E59" w:rsidRPr="004B2A6D">
        <w:rPr>
          <w:sz w:val="20"/>
          <w:szCs w:val="20"/>
          <w:lang w:val="en-GB"/>
        </w:rPr>
        <w:t xml:space="preserve"> cha</w:t>
      </w:r>
      <w:r w:rsidR="00290C4B" w:rsidRPr="004B2A6D">
        <w:rPr>
          <w:sz w:val="20"/>
          <w:szCs w:val="20"/>
          <w:lang w:val="en-GB"/>
        </w:rPr>
        <w:t>i</w:t>
      </w:r>
      <w:r w:rsidR="00F82E59" w:rsidRPr="004B2A6D">
        <w:rPr>
          <w:sz w:val="20"/>
          <w:szCs w:val="20"/>
          <w:lang w:val="en-GB"/>
        </w:rPr>
        <w:t>n of actions aim</w:t>
      </w:r>
      <w:r w:rsidR="00290C4B" w:rsidRPr="004B2A6D">
        <w:rPr>
          <w:sz w:val="20"/>
          <w:szCs w:val="20"/>
          <w:lang w:val="en-GB"/>
        </w:rPr>
        <w:t>ed a</w:t>
      </w:r>
      <w:r w:rsidR="00F82E59" w:rsidRPr="004B2A6D">
        <w:rPr>
          <w:sz w:val="20"/>
          <w:szCs w:val="20"/>
          <w:lang w:val="en-GB"/>
        </w:rPr>
        <w:t xml:space="preserve">t </w:t>
      </w:r>
      <w:r w:rsidR="00AF68BB" w:rsidRPr="004B2A6D">
        <w:rPr>
          <w:sz w:val="20"/>
          <w:szCs w:val="20"/>
          <w:lang w:val="en-GB"/>
        </w:rPr>
        <w:t>identify</w:t>
      </w:r>
      <w:r w:rsidR="00290C4B" w:rsidRPr="004B2A6D">
        <w:rPr>
          <w:sz w:val="20"/>
          <w:szCs w:val="20"/>
          <w:lang w:val="en-GB"/>
        </w:rPr>
        <w:t>ing</w:t>
      </w:r>
      <w:r w:rsidR="00AF68BB" w:rsidRPr="004B2A6D">
        <w:rPr>
          <w:sz w:val="20"/>
          <w:szCs w:val="20"/>
          <w:lang w:val="en-GB"/>
        </w:rPr>
        <w:t xml:space="preserve"> and expertly assess</w:t>
      </w:r>
      <w:r w:rsidR="00290C4B" w:rsidRPr="004B2A6D">
        <w:rPr>
          <w:sz w:val="20"/>
          <w:szCs w:val="20"/>
          <w:lang w:val="en-GB"/>
        </w:rPr>
        <w:t>ing</w:t>
      </w:r>
      <w:r w:rsidR="00AF68BB" w:rsidRPr="004B2A6D">
        <w:rPr>
          <w:sz w:val="20"/>
          <w:szCs w:val="20"/>
          <w:lang w:val="en-GB"/>
        </w:rPr>
        <w:t xml:space="preserve"> the need for special education, </w:t>
      </w:r>
      <w:r w:rsidR="00290C4B" w:rsidRPr="004B2A6D">
        <w:rPr>
          <w:sz w:val="20"/>
          <w:szCs w:val="20"/>
          <w:lang w:val="en-GB"/>
        </w:rPr>
        <w:t>in addition to</w:t>
      </w:r>
      <w:r w:rsidR="00AF68BB" w:rsidRPr="004B2A6D">
        <w:rPr>
          <w:sz w:val="20"/>
          <w:szCs w:val="20"/>
          <w:lang w:val="en-GB"/>
        </w:rPr>
        <w:t xml:space="preserve"> </w:t>
      </w:r>
      <w:r w:rsidR="00290C4B" w:rsidRPr="004B2A6D">
        <w:rPr>
          <w:sz w:val="20"/>
          <w:szCs w:val="20"/>
          <w:lang w:val="en-GB"/>
        </w:rPr>
        <w:t>determining</w:t>
      </w:r>
      <w:r w:rsidR="00AF68BB" w:rsidRPr="004B2A6D">
        <w:rPr>
          <w:sz w:val="20"/>
          <w:szCs w:val="20"/>
          <w:lang w:val="en-GB"/>
        </w:rPr>
        <w:t xml:space="preserve"> a resolution on, plan</w:t>
      </w:r>
      <w:r w:rsidR="00325BF4" w:rsidRPr="004B2A6D">
        <w:rPr>
          <w:sz w:val="20"/>
          <w:szCs w:val="20"/>
          <w:lang w:val="en-GB"/>
        </w:rPr>
        <w:t>ning</w:t>
      </w:r>
      <w:r w:rsidR="00AF68BB" w:rsidRPr="004B2A6D">
        <w:rPr>
          <w:sz w:val="20"/>
          <w:szCs w:val="20"/>
          <w:lang w:val="en-GB"/>
        </w:rPr>
        <w:t>,</w:t>
      </w:r>
      <w:r w:rsidR="00886FBA" w:rsidRPr="004B2A6D">
        <w:rPr>
          <w:sz w:val="20"/>
          <w:szCs w:val="20"/>
          <w:lang w:val="en-GB"/>
        </w:rPr>
        <w:t xml:space="preserve"> implementing</w:t>
      </w:r>
      <w:r w:rsidR="00AF68BB" w:rsidRPr="004B2A6D">
        <w:rPr>
          <w:sz w:val="20"/>
          <w:szCs w:val="20"/>
          <w:lang w:val="en-GB"/>
        </w:rPr>
        <w:t xml:space="preserve"> and assess</w:t>
      </w:r>
      <w:r w:rsidR="00325BF4" w:rsidRPr="004B2A6D">
        <w:rPr>
          <w:sz w:val="20"/>
          <w:szCs w:val="20"/>
          <w:lang w:val="en-GB"/>
        </w:rPr>
        <w:t>ing</w:t>
      </w:r>
      <w:r w:rsidR="00AF68BB" w:rsidRPr="004B2A6D">
        <w:rPr>
          <w:sz w:val="20"/>
          <w:szCs w:val="20"/>
          <w:lang w:val="en-GB"/>
        </w:rPr>
        <w:t xml:space="preserve"> such education. </w:t>
      </w:r>
    </w:p>
    <w:p w:rsidR="00464F3A" w:rsidRPr="004B2A6D" w:rsidRDefault="00464F3A" w:rsidP="004B2A6D">
      <w:pPr>
        <w:jc w:val="both"/>
        <w:rPr>
          <w:sz w:val="20"/>
          <w:szCs w:val="20"/>
          <w:lang w:val="en-GB"/>
        </w:rPr>
      </w:pPr>
    </w:p>
    <w:p w:rsidR="00F10975" w:rsidRPr="004B2A6D" w:rsidRDefault="00CD2594" w:rsidP="004B2A6D">
      <w:pPr>
        <w:jc w:val="both"/>
        <w:outlineLvl w:val="0"/>
        <w:rPr>
          <w:i/>
          <w:sz w:val="20"/>
          <w:szCs w:val="20"/>
          <w:lang w:val="en-GB"/>
        </w:rPr>
      </w:pPr>
      <w:r w:rsidRPr="004B2A6D">
        <w:rPr>
          <w:i/>
          <w:sz w:val="20"/>
          <w:szCs w:val="20"/>
          <w:lang w:val="en-GB"/>
        </w:rPr>
        <w:t>The Principle of A</w:t>
      </w:r>
      <w:r w:rsidR="00D22CCC" w:rsidRPr="004B2A6D">
        <w:rPr>
          <w:i/>
          <w:sz w:val="20"/>
          <w:szCs w:val="20"/>
          <w:lang w:val="en-GB"/>
        </w:rPr>
        <w:t>dapted</w:t>
      </w:r>
      <w:r w:rsidRPr="004B2A6D">
        <w:rPr>
          <w:i/>
          <w:sz w:val="20"/>
          <w:szCs w:val="20"/>
          <w:lang w:val="en-GB"/>
        </w:rPr>
        <w:t xml:space="preserve"> E</w:t>
      </w:r>
      <w:r w:rsidR="00F25AD4" w:rsidRPr="004B2A6D">
        <w:rPr>
          <w:i/>
          <w:sz w:val="20"/>
          <w:szCs w:val="20"/>
          <w:lang w:val="en-GB"/>
        </w:rPr>
        <w:t>ducation</w:t>
      </w:r>
      <w:r w:rsidRPr="004B2A6D">
        <w:rPr>
          <w:i/>
          <w:sz w:val="20"/>
          <w:szCs w:val="20"/>
          <w:lang w:val="en-GB"/>
        </w:rPr>
        <w:t xml:space="preserve"> and the Right to Special E</w:t>
      </w:r>
      <w:r w:rsidR="00D22CCC" w:rsidRPr="004B2A6D">
        <w:rPr>
          <w:i/>
          <w:sz w:val="20"/>
          <w:szCs w:val="20"/>
          <w:lang w:val="en-GB"/>
        </w:rPr>
        <w:t>ducation</w:t>
      </w:r>
    </w:p>
    <w:p w:rsidR="00AE7DB6" w:rsidRPr="004B2A6D" w:rsidRDefault="00D22CCC" w:rsidP="004B2A6D">
      <w:pPr>
        <w:jc w:val="both"/>
        <w:rPr>
          <w:sz w:val="20"/>
          <w:szCs w:val="20"/>
          <w:lang w:val="en-GB"/>
        </w:rPr>
      </w:pPr>
      <w:r w:rsidRPr="004B2A6D">
        <w:rPr>
          <w:sz w:val="20"/>
          <w:szCs w:val="20"/>
          <w:lang w:val="en-GB"/>
        </w:rPr>
        <w:t>In Norwegian schools, special education is part of a more overarching principle of adapted</w:t>
      </w:r>
      <w:r w:rsidR="00F25AD4" w:rsidRPr="004B2A6D">
        <w:rPr>
          <w:sz w:val="20"/>
          <w:szCs w:val="20"/>
          <w:lang w:val="en-GB"/>
        </w:rPr>
        <w:t xml:space="preserve"> education</w:t>
      </w:r>
      <w:r w:rsidRPr="004B2A6D">
        <w:rPr>
          <w:sz w:val="20"/>
          <w:szCs w:val="20"/>
          <w:lang w:val="en-GB"/>
        </w:rPr>
        <w:t>. The emphasis o</w:t>
      </w:r>
      <w:r w:rsidR="0052045E" w:rsidRPr="004B2A6D">
        <w:rPr>
          <w:sz w:val="20"/>
          <w:szCs w:val="20"/>
          <w:lang w:val="en-GB"/>
        </w:rPr>
        <w:t>n</w:t>
      </w:r>
      <w:r w:rsidRPr="004B2A6D">
        <w:rPr>
          <w:sz w:val="20"/>
          <w:szCs w:val="20"/>
          <w:lang w:val="en-GB"/>
        </w:rPr>
        <w:t xml:space="preserve"> adapted education is partly connected to the development of the Norwegian </w:t>
      </w:r>
      <w:r w:rsidR="00530C49" w:rsidRPr="004B2A6D">
        <w:rPr>
          <w:sz w:val="20"/>
          <w:szCs w:val="20"/>
          <w:lang w:val="en-GB"/>
        </w:rPr>
        <w:t>unitary school system</w:t>
      </w:r>
      <w:r w:rsidR="00A56307" w:rsidRPr="004B2A6D">
        <w:rPr>
          <w:sz w:val="20"/>
          <w:szCs w:val="20"/>
          <w:lang w:val="en-GB"/>
        </w:rPr>
        <w:t xml:space="preserve">, </w:t>
      </w:r>
      <w:r w:rsidRPr="004B2A6D">
        <w:rPr>
          <w:sz w:val="20"/>
          <w:szCs w:val="20"/>
          <w:lang w:val="en-GB"/>
        </w:rPr>
        <w:t>where the aim has gradually been to cover steadily more groups of pupils, regardless of background, abilities and</w:t>
      </w:r>
      <w:r w:rsidR="00C00CD4" w:rsidRPr="004B2A6D">
        <w:rPr>
          <w:sz w:val="20"/>
          <w:szCs w:val="20"/>
          <w:lang w:val="en-GB"/>
        </w:rPr>
        <w:t xml:space="preserve"> aptitudes. This has increased the diversity </w:t>
      </w:r>
      <w:r w:rsidR="0044533F" w:rsidRPr="004B2A6D">
        <w:rPr>
          <w:sz w:val="20"/>
          <w:szCs w:val="20"/>
          <w:lang w:val="en-GB"/>
        </w:rPr>
        <w:t>of</w:t>
      </w:r>
      <w:r w:rsidR="00C00CD4" w:rsidRPr="004B2A6D">
        <w:rPr>
          <w:sz w:val="20"/>
          <w:szCs w:val="20"/>
          <w:lang w:val="en-GB"/>
        </w:rPr>
        <w:t xml:space="preserve"> the </w:t>
      </w:r>
      <w:r w:rsidR="00231269" w:rsidRPr="004B2A6D">
        <w:rPr>
          <w:sz w:val="20"/>
          <w:szCs w:val="20"/>
          <w:lang w:val="en-GB"/>
        </w:rPr>
        <w:t>pupil population</w:t>
      </w:r>
      <w:r w:rsidR="00C00CD4" w:rsidRPr="004B2A6D">
        <w:rPr>
          <w:sz w:val="20"/>
          <w:szCs w:val="20"/>
          <w:lang w:val="en-GB"/>
        </w:rPr>
        <w:t>, and consequently also the need for adapt</w:t>
      </w:r>
      <w:r w:rsidR="0052045E" w:rsidRPr="004B2A6D">
        <w:rPr>
          <w:sz w:val="20"/>
          <w:szCs w:val="20"/>
          <w:lang w:val="en-GB"/>
        </w:rPr>
        <w:t>ing</w:t>
      </w:r>
      <w:r w:rsidR="00C00CD4" w:rsidRPr="004B2A6D">
        <w:rPr>
          <w:sz w:val="20"/>
          <w:szCs w:val="20"/>
          <w:lang w:val="en-GB"/>
        </w:rPr>
        <w:t xml:space="preserve"> the education in order to </w:t>
      </w:r>
      <w:r w:rsidR="0052045E" w:rsidRPr="004B2A6D">
        <w:rPr>
          <w:sz w:val="20"/>
          <w:szCs w:val="20"/>
          <w:lang w:val="en-GB"/>
        </w:rPr>
        <w:t>cater for</w:t>
      </w:r>
      <w:r w:rsidR="00C00CD4" w:rsidRPr="004B2A6D">
        <w:rPr>
          <w:sz w:val="20"/>
          <w:szCs w:val="20"/>
          <w:lang w:val="en-GB"/>
        </w:rPr>
        <w:t xml:space="preserve"> the diversity</w:t>
      </w:r>
      <w:r w:rsidR="00F1526F" w:rsidRPr="004B2A6D">
        <w:rPr>
          <w:sz w:val="20"/>
          <w:szCs w:val="20"/>
          <w:lang w:val="en-GB"/>
        </w:rPr>
        <w:t xml:space="preserve"> </w:t>
      </w:r>
      <w:r w:rsidR="00F10975" w:rsidRPr="004B2A6D">
        <w:rPr>
          <w:sz w:val="20"/>
          <w:szCs w:val="20"/>
          <w:lang w:val="en-GB"/>
        </w:rPr>
        <w:t>(</w:t>
      </w:r>
      <w:proofErr w:type="spellStart"/>
      <w:r w:rsidR="00F10975" w:rsidRPr="004B2A6D">
        <w:rPr>
          <w:sz w:val="20"/>
          <w:szCs w:val="20"/>
          <w:lang w:val="en-GB"/>
        </w:rPr>
        <w:t>Nilsen</w:t>
      </w:r>
      <w:proofErr w:type="spellEnd"/>
      <w:r w:rsidR="00F7639D" w:rsidRPr="004B2A6D">
        <w:rPr>
          <w:sz w:val="20"/>
          <w:szCs w:val="20"/>
          <w:lang w:val="en-GB"/>
        </w:rPr>
        <w:t>,</w:t>
      </w:r>
      <w:r w:rsidR="00F10975" w:rsidRPr="004B2A6D">
        <w:rPr>
          <w:sz w:val="20"/>
          <w:szCs w:val="20"/>
          <w:lang w:val="en-GB"/>
        </w:rPr>
        <w:t xml:space="preserve"> 2010).</w:t>
      </w:r>
      <w:r w:rsidR="00280408" w:rsidRPr="004B2A6D">
        <w:rPr>
          <w:sz w:val="20"/>
          <w:szCs w:val="20"/>
          <w:lang w:val="en-GB"/>
        </w:rPr>
        <w:t xml:space="preserve"> </w:t>
      </w:r>
    </w:p>
    <w:p w:rsidR="005F5FD0" w:rsidRPr="004B2A6D" w:rsidRDefault="00C00CD4" w:rsidP="004B2A6D">
      <w:pPr>
        <w:jc w:val="both"/>
        <w:rPr>
          <w:sz w:val="20"/>
          <w:szCs w:val="20"/>
          <w:lang w:val="en-GB"/>
        </w:rPr>
      </w:pPr>
      <w:r w:rsidRPr="004B2A6D">
        <w:rPr>
          <w:sz w:val="20"/>
          <w:szCs w:val="20"/>
          <w:lang w:val="en-GB"/>
        </w:rPr>
        <w:t>The Education Act (Norway) stipulates that education shall be ad</w:t>
      </w:r>
      <w:r w:rsidR="006D4227" w:rsidRPr="004B2A6D">
        <w:rPr>
          <w:sz w:val="20"/>
          <w:szCs w:val="20"/>
          <w:lang w:val="en-GB"/>
        </w:rPr>
        <w:t>a</w:t>
      </w:r>
      <w:r w:rsidRPr="004B2A6D">
        <w:rPr>
          <w:sz w:val="20"/>
          <w:szCs w:val="20"/>
          <w:lang w:val="en-GB"/>
        </w:rPr>
        <w:t xml:space="preserve">pted to the abilities and aptitudes of the individual pupil. This forms the formal basis for adapted education as an </w:t>
      </w:r>
      <w:r w:rsidRPr="004B2A6D">
        <w:rPr>
          <w:i/>
          <w:sz w:val="20"/>
          <w:szCs w:val="20"/>
          <w:lang w:val="en-GB"/>
        </w:rPr>
        <w:t xml:space="preserve">overarching principle. </w:t>
      </w:r>
      <w:r w:rsidR="00D93E8D" w:rsidRPr="004B2A6D">
        <w:rPr>
          <w:sz w:val="20"/>
          <w:szCs w:val="20"/>
          <w:lang w:val="en-GB"/>
        </w:rPr>
        <w:t>Initially, this is aimed at</w:t>
      </w:r>
      <w:r w:rsidRPr="004B2A6D">
        <w:rPr>
          <w:sz w:val="20"/>
          <w:szCs w:val="20"/>
          <w:lang w:val="en-GB"/>
        </w:rPr>
        <w:t xml:space="preserve"> what the Act refers to as the ordinary education. </w:t>
      </w:r>
      <w:r w:rsidR="006D4227" w:rsidRPr="004B2A6D">
        <w:rPr>
          <w:sz w:val="20"/>
          <w:szCs w:val="20"/>
          <w:lang w:val="en-GB"/>
        </w:rPr>
        <w:t>However, experience shows that such adaptation is not sufficient for some pupils to achieve a satisfactory benefit from the education. The</w:t>
      </w:r>
      <w:r w:rsidR="00D93E8D" w:rsidRPr="004B2A6D">
        <w:rPr>
          <w:sz w:val="20"/>
          <w:szCs w:val="20"/>
          <w:lang w:val="en-GB"/>
        </w:rPr>
        <w:t>se pupils</w:t>
      </w:r>
      <w:r w:rsidR="006D4227" w:rsidRPr="004B2A6D">
        <w:rPr>
          <w:sz w:val="20"/>
          <w:szCs w:val="20"/>
          <w:lang w:val="en-GB"/>
        </w:rPr>
        <w:t xml:space="preserve"> are considered to need a more extensive adaptation, and the Education Act gives the</w:t>
      </w:r>
      <w:r w:rsidR="00A83785" w:rsidRPr="004B2A6D">
        <w:rPr>
          <w:sz w:val="20"/>
          <w:szCs w:val="20"/>
          <w:lang w:val="en-GB"/>
        </w:rPr>
        <w:t xml:space="preserve">m </w:t>
      </w:r>
      <w:r w:rsidR="006D4227" w:rsidRPr="004B2A6D">
        <w:rPr>
          <w:sz w:val="20"/>
          <w:szCs w:val="20"/>
          <w:lang w:val="en-GB"/>
        </w:rPr>
        <w:t xml:space="preserve">the </w:t>
      </w:r>
      <w:r w:rsidR="006D4227" w:rsidRPr="004B2A6D">
        <w:rPr>
          <w:i/>
          <w:sz w:val="20"/>
          <w:szCs w:val="20"/>
          <w:lang w:val="en-GB"/>
        </w:rPr>
        <w:t xml:space="preserve">right </w:t>
      </w:r>
      <w:r w:rsidR="006D4227" w:rsidRPr="004B2A6D">
        <w:rPr>
          <w:sz w:val="20"/>
          <w:szCs w:val="20"/>
          <w:lang w:val="en-GB"/>
        </w:rPr>
        <w:t>to special education.</w:t>
      </w:r>
      <w:r w:rsidR="00117EB6" w:rsidRPr="004B2A6D">
        <w:rPr>
          <w:sz w:val="20"/>
          <w:szCs w:val="20"/>
          <w:lang w:val="en-GB"/>
        </w:rPr>
        <w:t xml:space="preserve"> </w:t>
      </w:r>
      <w:r w:rsidR="006D4227" w:rsidRPr="004B2A6D">
        <w:rPr>
          <w:sz w:val="20"/>
          <w:szCs w:val="20"/>
          <w:lang w:val="en-GB"/>
        </w:rPr>
        <w:t xml:space="preserve">The more extensive adaptation and the support through special education </w:t>
      </w:r>
      <w:r w:rsidR="00D93E8D" w:rsidRPr="004B2A6D">
        <w:rPr>
          <w:sz w:val="20"/>
          <w:szCs w:val="20"/>
          <w:lang w:val="en-GB"/>
        </w:rPr>
        <w:t>may</w:t>
      </w:r>
      <w:r w:rsidR="006D4227" w:rsidRPr="004B2A6D">
        <w:rPr>
          <w:sz w:val="20"/>
          <w:szCs w:val="20"/>
          <w:lang w:val="en-GB"/>
        </w:rPr>
        <w:t xml:space="preserve"> relate to a greater adaptation of content, expressed through an individual education plan, greater input of resources; mainly time, and a strengthened competence-related input in the form of </w:t>
      </w:r>
      <w:r w:rsidR="00FF63A7" w:rsidRPr="004B2A6D">
        <w:rPr>
          <w:sz w:val="20"/>
          <w:szCs w:val="20"/>
          <w:lang w:val="en-GB"/>
        </w:rPr>
        <w:t xml:space="preserve">special </w:t>
      </w:r>
      <w:r w:rsidR="00D93E8D" w:rsidRPr="004B2A6D">
        <w:rPr>
          <w:sz w:val="20"/>
          <w:szCs w:val="20"/>
          <w:lang w:val="en-GB"/>
        </w:rPr>
        <w:t>education competence</w:t>
      </w:r>
      <w:r w:rsidR="005F5FD0" w:rsidRPr="004B2A6D">
        <w:rPr>
          <w:sz w:val="20"/>
          <w:szCs w:val="20"/>
          <w:lang w:val="en-GB"/>
        </w:rPr>
        <w:t xml:space="preserve">. </w:t>
      </w:r>
    </w:p>
    <w:p w:rsidR="00E07394" w:rsidRPr="004B2A6D" w:rsidRDefault="00E07394" w:rsidP="004B2A6D">
      <w:pPr>
        <w:jc w:val="both"/>
        <w:rPr>
          <w:sz w:val="20"/>
          <w:szCs w:val="20"/>
          <w:lang w:val="en-GB"/>
        </w:rPr>
      </w:pPr>
    </w:p>
    <w:p w:rsidR="00033229" w:rsidRPr="004B2A6D" w:rsidRDefault="00CD2594" w:rsidP="004B2A6D">
      <w:pPr>
        <w:jc w:val="both"/>
        <w:outlineLvl w:val="0"/>
        <w:rPr>
          <w:i/>
          <w:sz w:val="20"/>
          <w:szCs w:val="20"/>
          <w:lang w:val="en-GB"/>
        </w:rPr>
      </w:pPr>
      <w:r w:rsidRPr="004B2A6D">
        <w:rPr>
          <w:i/>
          <w:sz w:val="20"/>
          <w:szCs w:val="20"/>
          <w:lang w:val="en-GB"/>
        </w:rPr>
        <w:t>The C</w:t>
      </w:r>
      <w:r w:rsidR="00FF63A7" w:rsidRPr="004B2A6D">
        <w:rPr>
          <w:i/>
          <w:sz w:val="20"/>
          <w:szCs w:val="20"/>
          <w:lang w:val="en-GB"/>
        </w:rPr>
        <w:t xml:space="preserve">hain of </w:t>
      </w:r>
      <w:r w:rsidRPr="004B2A6D">
        <w:rPr>
          <w:i/>
          <w:sz w:val="20"/>
          <w:szCs w:val="20"/>
          <w:lang w:val="en-GB"/>
        </w:rPr>
        <w:t>A</w:t>
      </w:r>
      <w:r w:rsidR="005F24C0" w:rsidRPr="004B2A6D">
        <w:rPr>
          <w:i/>
          <w:sz w:val="20"/>
          <w:szCs w:val="20"/>
          <w:lang w:val="en-GB"/>
        </w:rPr>
        <w:t>ctions</w:t>
      </w:r>
      <w:r w:rsidRPr="004B2A6D">
        <w:rPr>
          <w:i/>
          <w:sz w:val="20"/>
          <w:szCs w:val="20"/>
          <w:lang w:val="en-GB"/>
        </w:rPr>
        <w:t xml:space="preserve"> in Special E</w:t>
      </w:r>
      <w:r w:rsidR="00FF63A7" w:rsidRPr="004B2A6D">
        <w:rPr>
          <w:i/>
          <w:sz w:val="20"/>
          <w:szCs w:val="20"/>
          <w:lang w:val="en-GB"/>
        </w:rPr>
        <w:t>ducation</w:t>
      </w:r>
      <w:r w:rsidR="00FA2A2D" w:rsidRPr="004B2A6D">
        <w:rPr>
          <w:i/>
          <w:sz w:val="20"/>
          <w:szCs w:val="20"/>
          <w:lang w:val="en-GB"/>
        </w:rPr>
        <w:t xml:space="preserve"> </w:t>
      </w:r>
    </w:p>
    <w:p w:rsidR="005F24C0" w:rsidRPr="004B2A6D" w:rsidRDefault="005F24C0" w:rsidP="004B2A6D">
      <w:pPr>
        <w:pStyle w:val="ColorfulList-Accent11"/>
        <w:ind w:left="0"/>
        <w:jc w:val="both"/>
        <w:rPr>
          <w:rFonts w:ascii="Times New Roman" w:hAnsi="Times New Roman"/>
          <w:sz w:val="20"/>
          <w:szCs w:val="20"/>
          <w:lang w:val="en-GB"/>
        </w:rPr>
      </w:pPr>
      <w:r w:rsidRPr="004B2A6D">
        <w:rPr>
          <w:rFonts w:ascii="Times New Roman" w:hAnsi="Times New Roman"/>
          <w:sz w:val="20"/>
          <w:szCs w:val="20"/>
          <w:lang w:val="en-GB"/>
        </w:rPr>
        <w:t xml:space="preserve">The local work </w:t>
      </w:r>
      <w:r w:rsidR="00D93E8D" w:rsidRPr="004B2A6D">
        <w:rPr>
          <w:rFonts w:ascii="Times New Roman" w:hAnsi="Times New Roman"/>
          <w:sz w:val="20"/>
          <w:szCs w:val="20"/>
          <w:lang w:val="en-GB"/>
        </w:rPr>
        <w:t>aimed at</w:t>
      </w:r>
      <w:r w:rsidRPr="004B2A6D">
        <w:rPr>
          <w:rFonts w:ascii="Times New Roman" w:hAnsi="Times New Roman"/>
          <w:sz w:val="20"/>
          <w:szCs w:val="20"/>
          <w:lang w:val="en-GB"/>
        </w:rPr>
        <w:t xml:space="preserve"> protecting the right to special education shall be carried out through many links in the chain. We talk about a chain of actions. Th</w:t>
      </w:r>
      <w:r w:rsidR="00D93E8D" w:rsidRPr="004B2A6D">
        <w:rPr>
          <w:rFonts w:ascii="Times New Roman" w:hAnsi="Times New Roman"/>
          <w:sz w:val="20"/>
          <w:szCs w:val="20"/>
          <w:lang w:val="en-GB"/>
        </w:rPr>
        <w:t>e chain starts</w:t>
      </w:r>
      <w:r w:rsidRPr="004B2A6D">
        <w:rPr>
          <w:rFonts w:ascii="Times New Roman" w:hAnsi="Times New Roman"/>
          <w:sz w:val="20"/>
          <w:szCs w:val="20"/>
          <w:lang w:val="en-GB"/>
        </w:rPr>
        <w:t xml:space="preserve"> when a problem is identified and reported by individual teachers</w:t>
      </w:r>
      <w:r w:rsidR="00D93E8D" w:rsidRPr="004B2A6D">
        <w:rPr>
          <w:rFonts w:ascii="Times New Roman" w:hAnsi="Times New Roman"/>
          <w:sz w:val="20"/>
          <w:szCs w:val="20"/>
          <w:lang w:val="en-GB"/>
        </w:rPr>
        <w:t>,</w:t>
      </w:r>
      <w:r w:rsidRPr="004B2A6D">
        <w:rPr>
          <w:rFonts w:ascii="Times New Roman" w:hAnsi="Times New Roman"/>
          <w:sz w:val="20"/>
          <w:szCs w:val="20"/>
          <w:lang w:val="en-GB"/>
        </w:rPr>
        <w:t xml:space="preserve"> </w:t>
      </w:r>
      <w:r w:rsidR="00D93E8D" w:rsidRPr="004B2A6D">
        <w:rPr>
          <w:rFonts w:ascii="Times New Roman" w:hAnsi="Times New Roman"/>
          <w:sz w:val="20"/>
          <w:szCs w:val="20"/>
          <w:lang w:val="en-GB"/>
        </w:rPr>
        <w:t xml:space="preserve">and continues </w:t>
      </w:r>
      <w:r w:rsidRPr="004B2A6D">
        <w:rPr>
          <w:rFonts w:ascii="Times New Roman" w:hAnsi="Times New Roman"/>
          <w:sz w:val="20"/>
          <w:szCs w:val="20"/>
          <w:lang w:val="en-GB"/>
        </w:rPr>
        <w:t xml:space="preserve">until special education </w:t>
      </w:r>
      <w:r w:rsidR="00D93E8D" w:rsidRPr="004B2A6D">
        <w:rPr>
          <w:rFonts w:ascii="Times New Roman" w:hAnsi="Times New Roman"/>
          <w:sz w:val="20"/>
          <w:szCs w:val="20"/>
          <w:lang w:val="en-GB"/>
        </w:rPr>
        <w:t>has been</w:t>
      </w:r>
      <w:r w:rsidRPr="004B2A6D">
        <w:rPr>
          <w:rFonts w:ascii="Times New Roman" w:hAnsi="Times New Roman"/>
          <w:sz w:val="20"/>
          <w:szCs w:val="20"/>
          <w:lang w:val="en-GB"/>
        </w:rPr>
        <w:t xml:space="preserve"> expertly assessed, approved, planned, </w:t>
      </w:r>
      <w:r w:rsidR="00990AD8" w:rsidRPr="004B2A6D">
        <w:rPr>
          <w:rFonts w:ascii="Times New Roman" w:hAnsi="Times New Roman"/>
          <w:sz w:val="20"/>
          <w:szCs w:val="20"/>
          <w:lang w:val="en-GB"/>
        </w:rPr>
        <w:t>implemented</w:t>
      </w:r>
      <w:r w:rsidRPr="004B2A6D">
        <w:rPr>
          <w:rFonts w:ascii="Times New Roman" w:hAnsi="Times New Roman"/>
          <w:sz w:val="20"/>
          <w:szCs w:val="20"/>
          <w:lang w:val="en-GB"/>
        </w:rPr>
        <w:t xml:space="preserve"> and evaluated. This chain of actions involves interaction between participants in several local arenas, in particular in schools and the PPT. In addition, the parents and the actual pupil are also key players in certain phases</w:t>
      </w:r>
      <w:r w:rsidR="00341798" w:rsidRPr="004B2A6D">
        <w:rPr>
          <w:rFonts w:ascii="Times New Roman" w:hAnsi="Times New Roman"/>
          <w:sz w:val="20"/>
          <w:szCs w:val="20"/>
          <w:lang w:val="en-GB"/>
        </w:rPr>
        <w:t xml:space="preserve"> (</w:t>
      </w:r>
      <w:proofErr w:type="spellStart"/>
      <w:r w:rsidR="00341798" w:rsidRPr="004B2A6D">
        <w:rPr>
          <w:rFonts w:ascii="Times New Roman" w:hAnsi="Times New Roman"/>
          <w:sz w:val="20"/>
          <w:szCs w:val="20"/>
          <w:lang w:val="en-GB"/>
        </w:rPr>
        <w:t>Nilsen</w:t>
      </w:r>
      <w:proofErr w:type="spellEnd"/>
      <w:r w:rsidR="00987CFB" w:rsidRPr="004B2A6D">
        <w:rPr>
          <w:rFonts w:ascii="Times New Roman" w:hAnsi="Times New Roman"/>
          <w:sz w:val="20"/>
          <w:szCs w:val="20"/>
          <w:lang w:val="en-GB"/>
        </w:rPr>
        <w:t>,</w:t>
      </w:r>
      <w:r w:rsidR="00341798" w:rsidRPr="004B2A6D">
        <w:rPr>
          <w:rFonts w:ascii="Times New Roman" w:hAnsi="Times New Roman"/>
          <w:sz w:val="20"/>
          <w:szCs w:val="20"/>
          <w:lang w:val="en-GB"/>
        </w:rPr>
        <w:t xml:space="preserve"> 2011)</w:t>
      </w:r>
      <w:r w:rsidR="00E06858" w:rsidRPr="004B2A6D">
        <w:rPr>
          <w:rFonts w:ascii="Times New Roman" w:hAnsi="Times New Roman"/>
          <w:sz w:val="20"/>
          <w:szCs w:val="20"/>
          <w:lang w:val="en-GB"/>
        </w:rPr>
        <w:t xml:space="preserve">. </w:t>
      </w:r>
      <w:r w:rsidRPr="004B2A6D">
        <w:rPr>
          <w:rFonts w:ascii="Times New Roman" w:hAnsi="Times New Roman"/>
          <w:sz w:val="20"/>
          <w:szCs w:val="20"/>
          <w:lang w:val="en-GB"/>
        </w:rPr>
        <w:t xml:space="preserve">National regulations and guidelines set standards for how the work in special education shall be carried out in every phase and </w:t>
      </w:r>
      <w:r w:rsidR="00D93E8D" w:rsidRPr="004B2A6D">
        <w:rPr>
          <w:rFonts w:ascii="Times New Roman" w:hAnsi="Times New Roman"/>
          <w:sz w:val="20"/>
          <w:szCs w:val="20"/>
          <w:lang w:val="en-GB"/>
        </w:rPr>
        <w:t>on</w:t>
      </w:r>
      <w:r w:rsidRPr="004B2A6D">
        <w:rPr>
          <w:rFonts w:ascii="Times New Roman" w:hAnsi="Times New Roman"/>
          <w:sz w:val="20"/>
          <w:szCs w:val="20"/>
          <w:lang w:val="en-GB"/>
        </w:rPr>
        <w:t xml:space="preserve"> the co</w:t>
      </w:r>
      <w:r w:rsidR="00D93E8D" w:rsidRPr="004B2A6D">
        <w:rPr>
          <w:rFonts w:ascii="Times New Roman" w:hAnsi="Times New Roman"/>
          <w:sz w:val="20"/>
          <w:szCs w:val="20"/>
          <w:lang w:val="en-GB"/>
        </w:rPr>
        <w:t>hesion</w:t>
      </w:r>
      <w:r w:rsidRPr="004B2A6D">
        <w:rPr>
          <w:rFonts w:ascii="Times New Roman" w:hAnsi="Times New Roman"/>
          <w:sz w:val="20"/>
          <w:szCs w:val="20"/>
          <w:lang w:val="en-GB"/>
        </w:rPr>
        <w:t xml:space="preserve"> between the phases. These standards </w:t>
      </w:r>
      <w:r w:rsidR="00D93E8D" w:rsidRPr="004B2A6D">
        <w:rPr>
          <w:rFonts w:ascii="Times New Roman" w:hAnsi="Times New Roman"/>
          <w:sz w:val="20"/>
          <w:szCs w:val="20"/>
          <w:lang w:val="en-GB"/>
        </w:rPr>
        <w:t>can</w:t>
      </w:r>
      <w:r w:rsidRPr="004B2A6D">
        <w:rPr>
          <w:rFonts w:ascii="Times New Roman" w:hAnsi="Times New Roman"/>
          <w:sz w:val="20"/>
          <w:szCs w:val="20"/>
          <w:lang w:val="en-GB"/>
        </w:rPr>
        <w:t xml:space="preserve"> form a basis for comparing practice. Based on the regulations, the chain of actions in special education covers the following main phases</w:t>
      </w:r>
      <w:r w:rsidR="00BF3AA4" w:rsidRPr="004B2A6D">
        <w:rPr>
          <w:rFonts w:ascii="Times New Roman" w:hAnsi="Times New Roman"/>
          <w:sz w:val="20"/>
          <w:szCs w:val="20"/>
          <w:lang w:val="en-GB"/>
        </w:rPr>
        <w:t>:</w:t>
      </w:r>
    </w:p>
    <w:p w:rsidR="005F24C0" w:rsidRPr="00AC73C1" w:rsidRDefault="005F24C0" w:rsidP="00AC73C1">
      <w:pPr>
        <w:pStyle w:val="ColorfulList-Accent11"/>
        <w:ind w:left="0"/>
        <w:jc w:val="both"/>
        <w:rPr>
          <w:rFonts w:ascii="Times New Roman" w:hAnsi="Times New Roman"/>
          <w:i/>
          <w:sz w:val="20"/>
          <w:szCs w:val="20"/>
          <w:lang w:val="en-GB"/>
        </w:rPr>
      </w:pPr>
      <w:r w:rsidRPr="00AC73C1">
        <w:rPr>
          <w:rFonts w:ascii="Times New Roman" w:hAnsi="Times New Roman"/>
          <w:i/>
          <w:sz w:val="20"/>
          <w:szCs w:val="20"/>
          <w:lang w:val="en-GB"/>
        </w:rPr>
        <w:t xml:space="preserve">The teachers describe their concerns </w:t>
      </w:r>
      <w:r w:rsidR="00D93E8D" w:rsidRPr="00AC73C1">
        <w:rPr>
          <w:rFonts w:ascii="Times New Roman" w:hAnsi="Times New Roman"/>
          <w:i/>
          <w:sz w:val="20"/>
          <w:szCs w:val="20"/>
          <w:lang w:val="en-GB"/>
        </w:rPr>
        <w:t xml:space="preserve">of the possible need for special education </w:t>
      </w:r>
      <w:r w:rsidRPr="00AC73C1">
        <w:rPr>
          <w:rFonts w:ascii="Times New Roman" w:hAnsi="Times New Roman"/>
          <w:i/>
          <w:sz w:val="20"/>
          <w:szCs w:val="20"/>
          <w:lang w:val="en-GB"/>
        </w:rPr>
        <w:t>in a report to the head teacher.</w:t>
      </w:r>
    </w:p>
    <w:p w:rsidR="005F24C0" w:rsidRPr="00AC73C1" w:rsidRDefault="005F24C0" w:rsidP="00AC73C1">
      <w:pPr>
        <w:pStyle w:val="ColorfulList-Accent11"/>
        <w:ind w:left="0"/>
        <w:jc w:val="both"/>
        <w:rPr>
          <w:rFonts w:ascii="Times New Roman" w:hAnsi="Times New Roman"/>
          <w:i/>
          <w:sz w:val="20"/>
          <w:szCs w:val="20"/>
          <w:lang w:val="en-GB"/>
        </w:rPr>
      </w:pPr>
      <w:r w:rsidRPr="00AC73C1">
        <w:rPr>
          <w:rFonts w:ascii="Times New Roman" w:hAnsi="Times New Roman"/>
          <w:i/>
          <w:sz w:val="20"/>
          <w:szCs w:val="20"/>
          <w:lang w:val="en-GB"/>
        </w:rPr>
        <w:t>The school sends a referral to the PPT of the need for special education.</w:t>
      </w:r>
    </w:p>
    <w:p w:rsidR="005F24C0" w:rsidRPr="00AC73C1" w:rsidRDefault="005F24C0" w:rsidP="00AC73C1">
      <w:pPr>
        <w:pStyle w:val="ColorfulList-Accent11"/>
        <w:ind w:left="0"/>
        <w:jc w:val="both"/>
        <w:rPr>
          <w:rFonts w:ascii="Times New Roman" w:hAnsi="Times New Roman"/>
          <w:i/>
          <w:sz w:val="20"/>
          <w:szCs w:val="20"/>
          <w:lang w:val="en-GB"/>
        </w:rPr>
      </w:pPr>
      <w:r w:rsidRPr="00AC73C1">
        <w:rPr>
          <w:rFonts w:ascii="Times New Roman" w:hAnsi="Times New Roman"/>
          <w:i/>
          <w:sz w:val="20"/>
          <w:szCs w:val="20"/>
          <w:lang w:val="en-GB"/>
        </w:rPr>
        <w:t>The PPT conducts an expert assessment of the need for special education.</w:t>
      </w:r>
    </w:p>
    <w:p w:rsidR="005F24C0" w:rsidRPr="00AC73C1" w:rsidRDefault="005F24C0" w:rsidP="00AC73C1">
      <w:pPr>
        <w:pStyle w:val="ColorfulList-Accent11"/>
        <w:ind w:left="0"/>
        <w:jc w:val="both"/>
        <w:rPr>
          <w:rFonts w:ascii="Times New Roman" w:hAnsi="Times New Roman"/>
          <w:i/>
          <w:sz w:val="20"/>
          <w:szCs w:val="20"/>
          <w:lang w:val="en-GB"/>
        </w:rPr>
      </w:pPr>
      <w:r w:rsidRPr="00AC73C1">
        <w:rPr>
          <w:rFonts w:ascii="Times New Roman" w:hAnsi="Times New Roman"/>
          <w:i/>
          <w:sz w:val="20"/>
          <w:szCs w:val="20"/>
          <w:lang w:val="en-GB"/>
        </w:rPr>
        <w:t xml:space="preserve">The school owner (or head teacher after delegation) </w:t>
      </w:r>
      <w:r w:rsidR="00C1162F" w:rsidRPr="00AC73C1">
        <w:rPr>
          <w:rFonts w:ascii="Times New Roman" w:hAnsi="Times New Roman"/>
          <w:i/>
          <w:sz w:val="20"/>
          <w:szCs w:val="20"/>
          <w:lang w:val="en-GB"/>
        </w:rPr>
        <w:t xml:space="preserve">makes </w:t>
      </w:r>
      <w:r w:rsidRPr="00AC73C1">
        <w:rPr>
          <w:rFonts w:ascii="Times New Roman" w:hAnsi="Times New Roman"/>
          <w:i/>
          <w:sz w:val="20"/>
          <w:szCs w:val="20"/>
          <w:lang w:val="en-GB"/>
        </w:rPr>
        <w:t>an individual resolution for special education</w:t>
      </w:r>
      <w:r w:rsidR="00837EF1" w:rsidRPr="00AC73C1">
        <w:rPr>
          <w:rFonts w:ascii="Times New Roman" w:hAnsi="Times New Roman"/>
          <w:i/>
          <w:sz w:val="20"/>
          <w:szCs w:val="20"/>
          <w:lang w:val="en-GB"/>
        </w:rPr>
        <w:t>.</w:t>
      </w:r>
    </w:p>
    <w:p w:rsidR="00837EF1" w:rsidRPr="00AC73C1" w:rsidRDefault="005F24C0" w:rsidP="00AC73C1">
      <w:pPr>
        <w:pStyle w:val="ColorfulList-Accent11"/>
        <w:ind w:left="0"/>
        <w:jc w:val="both"/>
        <w:rPr>
          <w:rFonts w:ascii="Times New Roman" w:hAnsi="Times New Roman"/>
          <w:i/>
          <w:sz w:val="20"/>
          <w:szCs w:val="20"/>
          <w:lang w:val="en-GB"/>
        </w:rPr>
      </w:pPr>
      <w:r w:rsidRPr="00AC73C1">
        <w:rPr>
          <w:rFonts w:ascii="Times New Roman" w:hAnsi="Times New Roman"/>
          <w:i/>
          <w:sz w:val="20"/>
          <w:szCs w:val="20"/>
          <w:lang w:val="en-GB"/>
        </w:rPr>
        <w:t xml:space="preserve">The school </w:t>
      </w:r>
      <w:r w:rsidR="00837EF1" w:rsidRPr="00AC73C1">
        <w:rPr>
          <w:rFonts w:ascii="Times New Roman" w:hAnsi="Times New Roman"/>
          <w:i/>
          <w:sz w:val="20"/>
          <w:szCs w:val="20"/>
          <w:lang w:val="en-GB"/>
        </w:rPr>
        <w:t>devises</w:t>
      </w:r>
      <w:r w:rsidRPr="00AC73C1">
        <w:rPr>
          <w:rFonts w:ascii="Times New Roman" w:hAnsi="Times New Roman"/>
          <w:i/>
          <w:sz w:val="20"/>
          <w:szCs w:val="20"/>
          <w:lang w:val="en-GB"/>
        </w:rPr>
        <w:t xml:space="preserve"> an individual education plan</w:t>
      </w:r>
      <w:r w:rsidR="00837EF1" w:rsidRPr="00AC73C1">
        <w:rPr>
          <w:rFonts w:ascii="Times New Roman" w:hAnsi="Times New Roman"/>
          <w:i/>
          <w:sz w:val="20"/>
          <w:szCs w:val="20"/>
          <w:lang w:val="en-GB"/>
        </w:rPr>
        <w:t xml:space="preserve"> (IEP).</w:t>
      </w:r>
    </w:p>
    <w:p w:rsidR="005F24C0" w:rsidRPr="00AC73C1" w:rsidRDefault="00837EF1" w:rsidP="00AC73C1">
      <w:pPr>
        <w:pStyle w:val="ColorfulList-Accent11"/>
        <w:ind w:left="0"/>
        <w:jc w:val="both"/>
        <w:rPr>
          <w:rFonts w:ascii="Times New Roman" w:hAnsi="Times New Roman"/>
          <w:i/>
          <w:sz w:val="20"/>
          <w:szCs w:val="20"/>
          <w:lang w:val="en-GB"/>
        </w:rPr>
      </w:pPr>
      <w:r w:rsidRPr="00AC73C1">
        <w:rPr>
          <w:rFonts w:ascii="Times New Roman" w:hAnsi="Times New Roman"/>
          <w:i/>
          <w:sz w:val="20"/>
          <w:szCs w:val="20"/>
          <w:lang w:val="en-GB"/>
        </w:rPr>
        <w:t>The school</w:t>
      </w:r>
      <w:r w:rsidR="00C1162F" w:rsidRPr="00AC73C1">
        <w:rPr>
          <w:rFonts w:ascii="Times New Roman" w:hAnsi="Times New Roman"/>
          <w:i/>
          <w:sz w:val="20"/>
          <w:szCs w:val="20"/>
          <w:lang w:val="en-GB"/>
        </w:rPr>
        <w:t xml:space="preserve"> impleme</w:t>
      </w:r>
      <w:r w:rsidR="007946D1" w:rsidRPr="00AC73C1">
        <w:rPr>
          <w:rFonts w:ascii="Times New Roman" w:hAnsi="Times New Roman"/>
          <w:i/>
          <w:sz w:val="20"/>
          <w:szCs w:val="20"/>
          <w:lang w:val="en-GB"/>
        </w:rPr>
        <w:t>n</w:t>
      </w:r>
      <w:r w:rsidR="00C1162F" w:rsidRPr="00AC73C1">
        <w:rPr>
          <w:rFonts w:ascii="Times New Roman" w:hAnsi="Times New Roman"/>
          <w:i/>
          <w:sz w:val="20"/>
          <w:szCs w:val="20"/>
          <w:lang w:val="en-GB"/>
        </w:rPr>
        <w:t>ts</w:t>
      </w:r>
      <w:r w:rsidRPr="00AC73C1">
        <w:rPr>
          <w:rFonts w:ascii="Times New Roman" w:hAnsi="Times New Roman"/>
          <w:i/>
          <w:sz w:val="20"/>
          <w:szCs w:val="20"/>
          <w:lang w:val="en-GB"/>
        </w:rPr>
        <w:t xml:space="preserve"> the special education.</w:t>
      </w:r>
      <w:r w:rsidR="005F24C0" w:rsidRPr="00AC73C1">
        <w:rPr>
          <w:rFonts w:ascii="Times New Roman" w:hAnsi="Times New Roman"/>
          <w:i/>
          <w:sz w:val="20"/>
          <w:szCs w:val="20"/>
          <w:lang w:val="en-GB"/>
        </w:rPr>
        <w:t xml:space="preserve"> </w:t>
      </w:r>
    </w:p>
    <w:p w:rsidR="00BF3AA4" w:rsidRPr="00AC73C1" w:rsidRDefault="005F24C0" w:rsidP="00AC73C1">
      <w:pPr>
        <w:pStyle w:val="ColorfulList-Accent11"/>
        <w:ind w:left="0"/>
        <w:jc w:val="both"/>
        <w:rPr>
          <w:rFonts w:ascii="Times New Roman" w:hAnsi="Times New Roman"/>
          <w:i/>
          <w:sz w:val="20"/>
          <w:szCs w:val="20"/>
          <w:lang w:val="en-GB"/>
        </w:rPr>
      </w:pPr>
      <w:r w:rsidRPr="00AC73C1">
        <w:rPr>
          <w:rFonts w:ascii="Times New Roman" w:hAnsi="Times New Roman"/>
          <w:i/>
          <w:sz w:val="20"/>
          <w:szCs w:val="20"/>
          <w:lang w:val="en-GB"/>
        </w:rPr>
        <w:t xml:space="preserve">The school generates a semi-annual report </w:t>
      </w:r>
      <w:r w:rsidR="00C1162F" w:rsidRPr="00AC73C1">
        <w:rPr>
          <w:rFonts w:ascii="Times New Roman" w:hAnsi="Times New Roman"/>
          <w:i/>
          <w:sz w:val="20"/>
          <w:szCs w:val="20"/>
          <w:lang w:val="en-GB"/>
        </w:rPr>
        <w:t xml:space="preserve">on </w:t>
      </w:r>
      <w:r w:rsidRPr="00AC73C1">
        <w:rPr>
          <w:rFonts w:ascii="Times New Roman" w:hAnsi="Times New Roman"/>
          <w:i/>
          <w:sz w:val="20"/>
          <w:szCs w:val="20"/>
          <w:lang w:val="en-GB"/>
        </w:rPr>
        <w:t xml:space="preserve">the </w:t>
      </w:r>
      <w:r w:rsidR="00837EF1" w:rsidRPr="00AC73C1">
        <w:rPr>
          <w:rFonts w:ascii="Times New Roman" w:hAnsi="Times New Roman"/>
          <w:i/>
          <w:sz w:val="20"/>
          <w:szCs w:val="20"/>
          <w:lang w:val="en-GB"/>
        </w:rPr>
        <w:t xml:space="preserve">special </w:t>
      </w:r>
      <w:r w:rsidRPr="00AC73C1">
        <w:rPr>
          <w:rFonts w:ascii="Times New Roman" w:hAnsi="Times New Roman"/>
          <w:i/>
          <w:sz w:val="20"/>
          <w:szCs w:val="20"/>
          <w:lang w:val="en-GB"/>
        </w:rPr>
        <w:t>education and the pupil’s progress</w:t>
      </w:r>
      <w:r w:rsidR="00837EF1" w:rsidRPr="00AC73C1">
        <w:rPr>
          <w:rFonts w:ascii="Times New Roman" w:hAnsi="Times New Roman"/>
          <w:i/>
          <w:sz w:val="20"/>
          <w:szCs w:val="20"/>
          <w:lang w:val="en-GB"/>
        </w:rPr>
        <w:t>.</w:t>
      </w:r>
    </w:p>
    <w:p w:rsidR="00F92DD0" w:rsidRPr="004B2A6D" w:rsidRDefault="00F92DD0" w:rsidP="004B2A6D">
      <w:pPr>
        <w:jc w:val="both"/>
        <w:rPr>
          <w:sz w:val="20"/>
          <w:szCs w:val="20"/>
          <w:lang w:val="en-GB"/>
        </w:rPr>
      </w:pPr>
    </w:p>
    <w:p w:rsidR="00F33806" w:rsidRPr="004B2A6D" w:rsidRDefault="00837EF1" w:rsidP="004B2A6D">
      <w:pPr>
        <w:jc w:val="both"/>
        <w:rPr>
          <w:sz w:val="20"/>
          <w:szCs w:val="20"/>
          <w:lang w:val="en-GB"/>
        </w:rPr>
      </w:pPr>
      <w:r w:rsidRPr="004B2A6D">
        <w:rPr>
          <w:sz w:val="20"/>
          <w:szCs w:val="20"/>
          <w:lang w:val="en-GB"/>
        </w:rPr>
        <w:t xml:space="preserve">This </w:t>
      </w:r>
      <w:r w:rsidR="00C74447" w:rsidRPr="004B2A6D">
        <w:rPr>
          <w:sz w:val="20"/>
          <w:szCs w:val="20"/>
          <w:lang w:val="en-GB"/>
        </w:rPr>
        <w:t>study</w:t>
      </w:r>
      <w:r w:rsidRPr="004B2A6D">
        <w:rPr>
          <w:sz w:val="20"/>
          <w:szCs w:val="20"/>
          <w:lang w:val="en-GB"/>
        </w:rPr>
        <w:t xml:space="preserve"> is confined to the four phases </w:t>
      </w:r>
      <w:r w:rsidR="00770335" w:rsidRPr="004B2A6D">
        <w:rPr>
          <w:sz w:val="20"/>
          <w:szCs w:val="20"/>
          <w:lang w:val="en-GB"/>
        </w:rPr>
        <w:t>from</w:t>
      </w:r>
      <w:r w:rsidRPr="004B2A6D">
        <w:rPr>
          <w:sz w:val="20"/>
          <w:szCs w:val="20"/>
          <w:lang w:val="en-GB"/>
        </w:rPr>
        <w:t xml:space="preserve"> the school’s referral to the PPT </w:t>
      </w:r>
      <w:r w:rsidR="00C74447" w:rsidRPr="004B2A6D">
        <w:rPr>
          <w:sz w:val="20"/>
          <w:szCs w:val="20"/>
          <w:lang w:val="en-GB"/>
        </w:rPr>
        <w:t xml:space="preserve">up </w:t>
      </w:r>
      <w:r w:rsidRPr="004B2A6D">
        <w:rPr>
          <w:sz w:val="20"/>
          <w:szCs w:val="20"/>
          <w:lang w:val="en-GB"/>
        </w:rPr>
        <w:t xml:space="preserve">until the school devises an </w:t>
      </w:r>
      <w:r w:rsidR="00C74447" w:rsidRPr="004B2A6D">
        <w:rPr>
          <w:sz w:val="20"/>
          <w:szCs w:val="20"/>
          <w:lang w:val="en-GB"/>
        </w:rPr>
        <w:t>IEP</w:t>
      </w:r>
      <w:r w:rsidRPr="004B2A6D">
        <w:rPr>
          <w:sz w:val="20"/>
          <w:szCs w:val="20"/>
          <w:lang w:val="en-GB"/>
        </w:rPr>
        <w:t xml:space="preserve">. Further reference to the regulations for these phases is given in the results section, as part of the work on clarifying criteria </w:t>
      </w:r>
      <w:r w:rsidR="00C74447" w:rsidRPr="004B2A6D">
        <w:rPr>
          <w:sz w:val="20"/>
          <w:szCs w:val="20"/>
          <w:lang w:val="en-GB"/>
        </w:rPr>
        <w:t xml:space="preserve">that are used to </w:t>
      </w:r>
      <w:r w:rsidRPr="004B2A6D">
        <w:rPr>
          <w:sz w:val="20"/>
          <w:szCs w:val="20"/>
          <w:lang w:val="en-GB"/>
        </w:rPr>
        <w:t>compare the quality of practice</w:t>
      </w:r>
      <w:r w:rsidR="00BF3AA4" w:rsidRPr="004B2A6D">
        <w:rPr>
          <w:sz w:val="20"/>
          <w:szCs w:val="20"/>
          <w:lang w:val="en-GB"/>
        </w:rPr>
        <w:t xml:space="preserve">. </w:t>
      </w:r>
    </w:p>
    <w:p w:rsidR="004B2A6D" w:rsidRDefault="004B2A6D" w:rsidP="004B2A6D">
      <w:pPr>
        <w:jc w:val="both"/>
        <w:rPr>
          <w:sz w:val="20"/>
          <w:szCs w:val="20"/>
          <w:lang w:val="en-GB"/>
        </w:rPr>
      </w:pPr>
    </w:p>
    <w:p w:rsidR="000368A9" w:rsidRPr="004B2A6D" w:rsidRDefault="000226BD" w:rsidP="004B2A6D">
      <w:pPr>
        <w:jc w:val="both"/>
        <w:rPr>
          <w:sz w:val="20"/>
          <w:szCs w:val="20"/>
          <w:lang w:val="en-GB"/>
        </w:rPr>
      </w:pPr>
      <w:r w:rsidRPr="004B2A6D">
        <w:rPr>
          <w:sz w:val="20"/>
          <w:szCs w:val="20"/>
          <w:lang w:val="en-GB"/>
        </w:rPr>
        <w:t xml:space="preserve">A document will be prepared during each of these phases, which will show </w:t>
      </w:r>
      <w:r w:rsidR="00C74447" w:rsidRPr="004B2A6D">
        <w:rPr>
          <w:sz w:val="20"/>
          <w:szCs w:val="20"/>
          <w:lang w:val="en-GB"/>
        </w:rPr>
        <w:t>the processing of</w:t>
      </w:r>
      <w:r w:rsidRPr="004B2A6D">
        <w:rPr>
          <w:sz w:val="20"/>
          <w:szCs w:val="20"/>
          <w:lang w:val="en-GB"/>
        </w:rPr>
        <w:t xml:space="preserve"> the case. These documents relate to the school’s referral to the PPT, the PPT’s expert assessment, the local authority or the hea</w:t>
      </w:r>
      <w:r w:rsidR="005F6900" w:rsidRPr="004B2A6D">
        <w:rPr>
          <w:sz w:val="20"/>
          <w:szCs w:val="20"/>
          <w:lang w:val="en-GB"/>
        </w:rPr>
        <w:t>d teacher’s resolution protocol</w:t>
      </w:r>
      <w:r w:rsidRPr="004B2A6D">
        <w:rPr>
          <w:sz w:val="20"/>
          <w:szCs w:val="20"/>
          <w:lang w:val="en-GB"/>
        </w:rPr>
        <w:t xml:space="preserve"> and the school’s </w:t>
      </w:r>
      <w:r w:rsidR="00C74447" w:rsidRPr="004B2A6D">
        <w:rPr>
          <w:sz w:val="20"/>
          <w:szCs w:val="20"/>
          <w:lang w:val="en-GB"/>
        </w:rPr>
        <w:t>IEP</w:t>
      </w:r>
      <w:r w:rsidRPr="004B2A6D">
        <w:rPr>
          <w:sz w:val="20"/>
          <w:szCs w:val="20"/>
          <w:lang w:val="en-GB"/>
        </w:rPr>
        <w:t xml:space="preserve">. By studying such documents and following them from phase to phase, a picture can be obtained of the </w:t>
      </w:r>
      <w:r w:rsidR="00BA338A" w:rsidRPr="004B2A6D">
        <w:rPr>
          <w:sz w:val="20"/>
          <w:szCs w:val="20"/>
          <w:lang w:val="en-GB"/>
        </w:rPr>
        <w:t>case handling</w:t>
      </w:r>
      <w:r w:rsidRPr="004B2A6D">
        <w:rPr>
          <w:sz w:val="20"/>
          <w:szCs w:val="20"/>
          <w:lang w:val="en-GB"/>
        </w:rPr>
        <w:t xml:space="preserve"> in each link and of the co</w:t>
      </w:r>
      <w:r w:rsidR="00C74447" w:rsidRPr="004B2A6D">
        <w:rPr>
          <w:sz w:val="20"/>
          <w:szCs w:val="20"/>
          <w:lang w:val="en-GB"/>
        </w:rPr>
        <w:t>hesion</w:t>
      </w:r>
      <w:r w:rsidRPr="004B2A6D">
        <w:rPr>
          <w:sz w:val="20"/>
          <w:szCs w:val="20"/>
          <w:lang w:val="en-GB"/>
        </w:rPr>
        <w:t xml:space="preserve"> between the links. By comparing the content in the relevant document with regulations and guidelines for the phase, a picture can be formed of the quality of the case handling</w:t>
      </w:r>
      <w:r w:rsidR="00BA338A" w:rsidRPr="004B2A6D">
        <w:rPr>
          <w:sz w:val="20"/>
          <w:szCs w:val="20"/>
          <w:lang w:val="en-GB"/>
        </w:rPr>
        <w:t xml:space="preserve"> and the work on special education in each phase. The quality is then analysed based on the relationship between what is prescribed in regulations and guidelines, and what is </w:t>
      </w:r>
      <w:r w:rsidR="00C74447" w:rsidRPr="004B2A6D">
        <w:rPr>
          <w:sz w:val="20"/>
          <w:szCs w:val="20"/>
          <w:lang w:val="en-GB"/>
        </w:rPr>
        <w:t>demonstrated</w:t>
      </w:r>
      <w:r w:rsidR="00BA338A" w:rsidRPr="004B2A6D">
        <w:rPr>
          <w:sz w:val="20"/>
          <w:szCs w:val="20"/>
          <w:lang w:val="en-GB"/>
        </w:rPr>
        <w:t xml:space="preserve"> in practice</w:t>
      </w:r>
      <w:r w:rsidR="000368A9" w:rsidRPr="004B2A6D">
        <w:rPr>
          <w:sz w:val="20"/>
          <w:szCs w:val="20"/>
          <w:lang w:val="en-GB"/>
        </w:rPr>
        <w:t>.</w:t>
      </w:r>
    </w:p>
    <w:p w:rsidR="004B2A6D" w:rsidRDefault="004B2A6D" w:rsidP="004B2A6D">
      <w:pPr>
        <w:jc w:val="both"/>
        <w:rPr>
          <w:sz w:val="20"/>
          <w:szCs w:val="20"/>
          <w:lang w:val="en-GB"/>
        </w:rPr>
      </w:pPr>
    </w:p>
    <w:p w:rsidR="00BF62F3" w:rsidRPr="004B2A6D" w:rsidRDefault="00BA338A" w:rsidP="004B2A6D">
      <w:pPr>
        <w:jc w:val="both"/>
        <w:rPr>
          <w:sz w:val="20"/>
          <w:szCs w:val="20"/>
          <w:lang w:val="en-GB"/>
        </w:rPr>
      </w:pPr>
      <w:r w:rsidRPr="004B2A6D">
        <w:rPr>
          <w:sz w:val="20"/>
          <w:szCs w:val="20"/>
          <w:lang w:val="en-GB"/>
        </w:rPr>
        <w:t xml:space="preserve">The chain of actions in special education </w:t>
      </w:r>
      <w:r w:rsidR="00C74447" w:rsidRPr="004B2A6D">
        <w:rPr>
          <w:sz w:val="20"/>
          <w:szCs w:val="20"/>
          <w:lang w:val="en-GB"/>
        </w:rPr>
        <w:t>aims to</w:t>
      </w:r>
      <w:r w:rsidRPr="004B2A6D">
        <w:rPr>
          <w:sz w:val="20"/>
          <w:szCs w:val="20"/>
          <w:lang w:val="en-GB"/>
        </w:rPr>
        <w:t xml:space="preserve"> fulfil several objectives. This relates in part to a </w:t>
      </w:r>
      <w:r w:rsidRPr="004B2A6D">
        <w:rPr>
          <w:i/>
          <w:sz w:val="20"/>
          <w:szCs w:val="20"/>
          <w:lang w:val="en-GB"/>
        </w:rPr>
        <w:t>formal, administrative objective</w:t>
      </w:r>
      <w:r w:rsidRPr="004B2A6D">
        <w:rPr>
          <w:sz w:val="20"/>
          <w:szCs w:val="20"/>
          <w:lang w:val="en-GB"/>
        </w:rPr>
        <w:t xml:space="preserve">, </w:t>
      </w:r>
      <w:r w:rsidR="00C74447" w:rsidRPr="004B2A6D">
        <w:rPr>
          <w:sz w:val="20"/>
          <w:szCs w:val="20"/>
          <w:lang w:val="en-GB"/>
        </w:rPr>
        <w:t>whereby</w:t>
      </w:r>
      <w:r w:rsidRPr="004B2A6D">
        <w:rPr>
          <w:sz w:val="20"/>
          <w:szCs w:val="20"/>
          <w:lang w:val="en-GB"/>
        </w:rPr>
        <w:t xml:space="preserve"> correct case handling helps ensure that the right to special education is well protected. However, the objective also has an important </w:t>
      </w:r>
      <w:r w:rsidRPr="004B2A6D">
        <w:rPr>
          <w:i/>
          <w:sz w:val="20"/>
          <w:szCs w:val="20"/>
          <w:lang w:val="en-GB"/>
        </w:rPr>
        <w:t>practical</w:t>
      </w:r>
      <w:r w:rsidR="00C74447" w:rsidRPr="004B2A6D">
        <w:rPr>
          <w:i/>
          <w:sz w:val="20"/>
          <w:szCs w:val="20"/>
          <w:lang w:val="en-GB"/>
        </w:rPr>
        <w:t>,</w:t>
      </w:r>
      <w:r w:rsidRPr="004B2A6D">
        <w:rPr>
          <w:i/>
          <w:sz w:val="20"/>
          <w:szCs w:val="20"/>
          <w:lang w:val="en-GB"/>
        </w:rPr>
        <w:t xml:space="preserve"> </w:t>
      </w:r>
      <w:r w:rsidR="00C74447" w:rsidRPr="004B2A6D">
        <w:rPr>
          <w:i/>
          <w:sz w:val="20"/>
          <w:szCs w:val="20"/>
          <w:lang w:val="en-GB"/>
        </w:rPr>
        <w:t xml:space="preserve">educational </w:t>
      </w:r>
      <w:r w:rsidRPr="004B2A6D">
        <w:rPr>
          <w:sz w:val="20"/>
          <w:szCs w:val="20"/>
          <w:lang w:val="en-GB"/>
        </w:rPr>
        <w:t>aspect, whereby an optimum support system shall be developed for the practical work in special education in schools and the classroom</w:t>
      </w:r>
      <w:r w:rsidR="00902F0E" w:rsidRPr="004B2A6D">
        <w:rPr>
          <w:sz w:val="20"/>
          <w:szCs w:val="20"/>
          <w:lang w:val="en-GB"/>
        </w:rPr>
        <w:t xml:space="preserve"> </w:t>
      </w:r>
      <w:r w:rsidR="000219E8" w:rsidRPr="004B2A6D">
        <w:rPr>
          <w:sz w:val="20"/>
          <w:szCs w:val="20"/>
          <w:lang w:val="en-GB"/>
        </w:rPr>
        <w:t>(</w:t>
      </w:r>
      <w:proofErr w:type="spellStart"/>
      <w:r w:rsidR="000219E8" w:rsidRPr="004B2A6D">
        <w:rPr>
          <w:sz w:val="20"/>
          <w:szCs w:val="20"/>
          <w:lang w:val="en-GB"/>
        </w:rPr>
        <w:t>Nilsen</w:t>
      </w:r>
      <w:proofErr w:type="spellEnd"/>
      <w:r w:rsidR="00987CFB" w:rsidRPr="004B2A6D">
        <w:rPr>
          <w:sz w:val="20"/>
          <w:szCs w:val="20"/>
          <w:lang w:val="en-GB"/>
        </w:rPr>
        <w:t>,</w:t>
      </w:r>
      <w:r w:rsidR="000219E8" w:rsidRPr="004B2A6D">
        <w:rPr>
          <w:sz w:val="20"/>
          <w:szCs w:val="20"/>
          <w:lang w:val="en-GB"/>
        </w:rPr>
        <w:t xml:space="preserve"> 2011</w:t>
      </w:r>
      <w:r w:rsidR="00710893" w:rsidRPr="004B2A6D">
        <w:rPr>
          <w:sz w:val="20"/>
          <w:szCs w:val="20"/>
          <w:lang w:val="en-GB"/>
        </w:rPr>
        <w:t>)</w:t>
      </w:r>
      <w:r w:rsidR="00BF3AA4" w:rsidRPr="004B2A6D">
        <w:rPr>
          <w:sz w:val="20"/>
          <w:szCs w:val="20"/>
          <w:lang w:val="en-GB"/>
        </w:rPr>
        <w:t>.</w:t>
      </w:r>
      <w:r w:rsidR="00212D19" w:rsidRPr="004B2A6D">
        <w:rPr>
          <w:sz w:val="20"/>
          <w:szCs w:val="20"/>
          <w:lang w:val="en-GB"/>
        </w:rPr>
        <w:t xml:space="preserve"> </w:t>
      </w:r>
      <w:r w:rsidRPr="004B2A6D">
        <w:rPr>
          <w:sz w:val="20"/>
          <w:szCs w:val="20"/>
          <w:lang w:val="en-GB"/>
        </w:rPr>
        <w:t>If both of these objectives do not work together, and it becomes the formal, administrative object that is salient, the teacher</w:t>
      </w:r>
      <w:r w:rsidR="000344AE" w:rsidRPr="004B2A6D">
        <w:rPr>
          <w:sz w:val="20"/>
          <w:szCs w:val="20"/>
          <w:lang w:val="en-GB"/>
        </w:rPr>
        <w:t xml:space="preserve">s </w:t>
      </w:r>
      <w:r w:rsidR="00C74447" w:rsidRPr="004B2A6D">
        <w:rPr>
          <w:sz w:val="20"/>
          <w:szCs w:val="20"/>
          <w:lang w:val="en-GB"/>
        </w:rPr>
        <w:t>may</w:t>
      </w:r>
      <w:r w:rsidR="000344AE" w:rsidRPr="004B2A6D">
        <w:rPr>
          <w:sz w:val="20"/>
          <w:szCs w:val="20"/>
          <w:lang w:val="en-GB"/>
        </w:rPr>
        <w:t xml:space="preserve"> easily perceive the regulations to be unnecessar</w:t>
      </w:r>
      <w:r w:rsidR="00C74447" w:rsidRPr="004B2A6D">
        <w:rPr>
          <w:sz w:val="20"/>
          <w:szCs w:val="20"/>
          <w:lang w:val="en-GB"/>
        </w:rPr>
        <w:t>ily</w:t>
      </w:r>
      <w:r w:rsidR="000344AE" w:rsidRPr="004B2A6D">
        <w:rPr>
          <w:sz w:val="20"/>
          <w:szCs w:val="20"/>
          <w:lang w:val="en-GB"/>
        </w:rPr>
        <w:t xml:space="preserve"> formal and bureaucra</w:t>
      </w:r>
      <w:r w:rsidR="00C74447" w:rsidRPr="004B2A6D">
        <w:rPr>
          <w:sz w:val="20"/>
          <w:szCs w:val="20"/>
          <w:lang w:val="en-GB"/>
        </w:rPr>
        <w:t>ti</w:t>
      </w:r>
      <w:r w:rsidR="000344AE" w:rsidRPr="004B2A6D">
        <w:rPr>
          <w:sz w:val="20"/>
          <w:szCs w:val="20"/>
          <w:lang w:val="en-GB"/>
        </w:rPr>
        <w:t xml:space="preserve">c, and look upon the work with the documents, such as </w:t>
      </w:r>
      <w:r w:rsidR="00C74447" w:rsidRPr="004B2A6D">
        <w:rPr>
          <w:sz w:val="20"/>
          <w:szCs w:val="20"/>
          <w:lang w:val="en-GB"/>
        </w:rPr>
        <w:t xml:space="preserve">the </w:t>
      </w:r>
      <w:r w:rsidR="000344AE" w:rsidRPr="004B2A6D">
        <w:rPr>
          <w:sz w:val="20"/>
          <w:szCs w:val="20"/>
          <w:lang w:val="en-GB"/>
        </w:rPr>
        <w:t xml:space="preserve">IEP, as a </w:t>
      </w:r>
      <w:r w:rsidR="00902F0E" w:rsidRPr="004B2A6D">
        <w:rPr>
          <w:sz w:val="20"/>
          <w:szCs w:val="20"/>
          <w:lang w:val="en-GB"/>
        </w:rPr>
        <w:t>waste of paper (Cooper</w:t>
      </w:r>
      <w:r w:rsidR="00987CFB" w:rsidRPr="004B2A6D">
        <w:rPr>
          <w:sz w:val="20"/>
          <w:szCs w:val="20"/>
          <w:lang w:val="en-GB"/>
        </w:rPr>
        <w:t>,</w:t>
      </w:r>
      <w:r w:rsidR="00902F0E" w:rsidRPr="004B2A6D">
        <w:rPr>
          <w:sz w:val="20"/>
          <w:szCs w:val="20"/>
          <w:lang w:val="en-GB"/>
        </w:rPr>
        <w:t xml:space="preserve"> 1996).</w:t>
      </w:r>
    </w:p>
    <w:p w:rsidR="00BF62F3" w:rsidRPr="004B2A6D" w:rsidRDefault="00BF62F3" w:rsidP="004B2A6D">
      <w:pPr>
        <w:jc w:val="both"/>
        <w:rPr>
          <w:sz w:val="20"/>
          <w:szCs w:val="20"/>
          <w:lang w:val="en-GB"/>
        </w:rPr>
      </w:pPr>
    </w:p>
    <w:p w:rsidR="0038501F" w:rsidRPr="004B2A6D" w:rsidRDefault="00E928C3" w:rsidP="004B2A6D">
      <w:pPr>
        <w:jc w:val="both"/>
        <w:rPr>
          <w:i/>
          <w:sz w:val="20"/>
          <w:szCs w:val="20"/>
          <w:lang w:val="en-GB"/>
        </w:rPr>
      </w:pPr>
      <w:r w:rsidRPr="004B2A6D">
        <w:rPr>
          <w:i/>
          <w:sz w:val="20"/>
          <w:szCs w:val="20"/>
          <w:lang w:val="en-GB"/>
        </w:rPr>
        <w:t>Local Follow-up of National Regulations and G</w:t>
      </w:r>
      <w:r w:rsidR="0038501F" w:rsidRPr="004B2A6D">
        <w:rPr>
          <w:i/>
          <w:sz w:val="20"/>
          <w:szCs w:val="20"/>
          <w:lang w:val="en-GB"/>
        </w:rPr>
        <w:t xml:space="preserve">uidelines </w:t>
      </w:r>
    </w:p>
    <w:p w:rsidR="008D5942" w:rsidRDefault="00DD134E" w:rsidP="004B2A6D">
      <w:pPr>
        <w:jc w:val="both"/>
        <w:rPr>
          <w:sz w:val="20"/>
          <w:szCs w:val="20"/>
          <w:lang w:val="en-GB"/>
        </w:rPr>
      </w:pPr>
      <w:r w:rsidRPr="004B2A6D">
        <w:rPr>
          <w:sz w:val="20"/>
          <w:szCs w:val="20"/>
          <w:lang w:val="en-GB"/>
        </w:rPr>
        <w:t>A</w:t>
      </w:r>
      <w:r w:rsidR="000344AE" w:rsidRPr="004B2A6D">
        <w:rPr>
          <w:sz w:val="20"/>
          <w:szCs w:val="20"/>
          <w:lang w:val="en-GB"/>
        </w:rPr>
        <w:t>n</w:t>
      </w:r>
      <w:r w:rsidR="00640AD6" w:rsidRPr="004B2A6D">
        <w:rPr>
          <w:sz w:val="20"/>
          <w:szCs w:val="20"/>
          <w:lang w:val="en-GB"/>
        </w:rPr>
        <w:t xml:space="preserve"> </w:t>
      </w:r>
      <w:r w:rsidR="008D5942" w:rsidRPr="004B2A6D">
        <w:rPr>
          <w:sz w:val="20"/>
          <w:szCs w:val="20"/>
          <w:lang w:val="en-GB"/>
        </w:rPr>
        <w:t>OECD</w:t>
      </w:r>
      <w:r w:rsidR="000344AE" w:rsidRPr="004B2A6D">
        <w:rPr>
          <w:sz w:val="20"/>
          <w:szCs w:val="20"/>
          <w:lang w:val="en-GB"/>
        </w:rPr>
        <w:t xml:space="preserve"> assessment of the Norwegian school system </w:t>
      </w:r>
      <w:r w:rsidR="005D29C5" w:rsidRPr="004B2A6D">
        <w:rPr>
          <w:sz w:val="20"/>
          <w:szCs w:val="20"/>
          <w:lang w:val="en-GB"/>
        </w:rPr>
        <w:t xml:space="preserve">has </w:t>
      </w:r>
      <w:r w:rsidR="00FD1C1B" w:rsidRPr="004B2A6D">
        <w:rPr>
          <w:sz w:val="20"/>
          <w:szCs w:val="20"/>
          <w:lang w:val="en-GB"/>
        </w:rPr>
        <w:t>recommend</w:t>
      </w:r>
      <w:r w:rsidRPr="004B2A6D">
        <w:rPr>
          <w:sz w:val="20"/>
          <w:szCs w:val="20"/>
          <w:lang w:val="en-GB"/>
        </w:rPr>
        <w:t xml:space="preserve">ed </w:t>
      </w:r>
      <w:r w:rsidR="00FD1C1B" w:rsidRPr="004B2A6D">
        <w:rPr>
          <w:sz w:val="20"/>
          <w:szCs w:val="20"/>
          <w:lang w:val="en-GB"/>
        </w:rPr>
        <w:t xml:space="preserve">that more emphasis should be placed on the principle of adapted education. </w:t>
      </w:r>
      <w:r w:rsidR="000344AE" w:rsidRPr="004B2A6D">
        <w:rPr>
          <w:sz w:val="20"/>
          <w:szCs w:val="20"/>
          <w:lang w:val="en-GB"/>
        </w:rPr>
        <w:t xml:space="preserve">It was highlighted that </w:t>
      </w:r>
      <w:r w:rsidRPr="004B2A6D">
        <w:rPr>
          <w:sz w:val="20"/>
          <w:szCs w:val="20"/>
          <w:lang w:val="en-GB"/>
        </w:rPr>
        <w:t xml:space="preserve">the </w:t>
      </w:r>
      <w:r w:rsidR="000344AE" w:rsidRPr="004B2A6D">
        <w:rPr>
          <w:sz w:val="20"/>
          <w:szCs w:val="20"/>
          <w:lang w:val="en-GB"/>
        </w:rPr>
        <w:t xml:space="preserve">schools need to develop better strategies in order to identify and follow up pupils </w:t>
      </w:r>
      <w:r w:rsidR="00FD1C1B" w:rsidRPr="004B2A6D">
        <w:rPr>
          <w:sz w:val="20"/>
          <w:szCs w:val="20"/>
          <w:lang w:val="en-GB"/>
        </w:rPr>
        <w:t>who</w:t>
      </w:r>
      <w:r w:rsidRPr="004B2A6D">
        <w:rPr>
          <w:sz w:val="20"/>
          <w:szCs w:val="20"/>
          <w:lang w:val="en-GB"/>
        </w:rPr>
        <w:t xml:space="preserve"> face problems. It was</w:t>
      </w:r>
      <w:r w:rsidR="000344AE" w:rsidRPr="004B2A6D">
        <w:rPr>
          <w:sz w:val="20"/>
          <w:szCs w:val="20"/>
          <w:lang w:val="en-GB"/>
        </w:rPr>
        <w:t xml:space="preserve"> stressed that in order to improve the school system, active </w:t>
      </w:r>
      <w:r w:rsidR="00A15FEF" w:rsidRPr="004B2A6D">
        <w:rPr>
          <w:sz w:val="20"/>
          <w:szCs w:val="20"/>
          <w:lang w:val="en-GB"/>
        </w:rPr>
        <w:t>effort</w:t>
      </w:r>
      <w:r w:rsidR="000344AE" w:rsidRPr="004B2A6D">
        <w:rPr>
          <w:sz w:val="20"/>
          <w:szCs w:val="20"/>
          <w:lang w:val="en-GB"/>
        </w:rPr>
        <w:t xml:space="preserve"> is </w:t>
      </w:r>
      <w:r w:rsidR="00A15FEF" w:rsidRPr="004B2A6D">
        <w:rPr>
          <w:sz w:val="20"/>
          <w:szCs w:val="20"/>
          <w:lang w:val="en-GB"/>
        </w:rPr>
        <w:t xml:space="preserve">demanded </w:t>
      </w:r>
      <w:r w:rsidR="000344AE" w:rsidRPr="004B2A6D">
        <w:rPr>
          <w:sz w:val="20"/>
          <w:szCs w:val="20"/>
          <w:lang w:val="en-GB"/>
        </w:rPr>
        <w:t>from everyone involved, as well as local school authorities and schools</w:t>
      </w:r>
      <w:r w:rsidR="00B632FA" w:rsidRPr="004B2A6D">
        <w:rPr>
          <w:sz w:val="20"/>
          <w:szCs w:val="20"/>
          <w:lang w:val="en-GB"/>
        </w:rPr>
        <w:t xml:space="preserve"> (</w:t>
      </w:r>
      <w:proofErr w:type="spellStart"/>
      <w:r w:rsidR="00B632FA" w:rsidRPr="004B2A6D">
        <w:rPr>
          <w:sz w:val="20"/>
          <w:szCs w:val="20"/>
          <w:lang w:val="en-GB"/>
        </w:rPr>
        <w:t>Mortimore</w:t>
      </w:r>
      <w:proofErr w:type="spellEnd"/>
      <w:r w:rsidR="00B632FA" w:rsidRPr="004B2A6D">
        <w:rPr>
          <w:sz w:val="20"/>
          <w:szCs w:val="20"/>
          <w:lang w:val="en-GB"/>
        </w:rPr>
        <w:t xml:space="preserve"> et al.</w:t>
      </w:r>
      <w:r w:rsidR="00987CFB" w:rsidRPr="004B2A6D">
        <w:rPr>
          <w:sz w:val="20"/>
          <w:szCs w:val="20"/>
          <w:lang w:val="en-GB"/>
        </w:rPr>
        <w:t>,</w:t>
      </w:r>
      <w:r w:rsidR="00B632FA" w:rsidRPr="004B2A6D">
        <w:rPr>
          <w:sz w:val="20"/>
          <w:szCs w:val="20"/>
          <w:lang w:val="en-GB"/>
        </w:rPr>
        <w:t xml:space="preserve"> 2004</w:t>
      </w:r>
      <w:r w:rsidR="007263BC" w:rsidRPr="004B2A6D">
        <w:rPr>
          <w:sz w:val="20"/>
          <w:szCs w:val="20"/>
          <w:lang w:val="en-GB"/>
        </w:rPr>
        <w:t>)</w:t>
      </w:r>
      <w:r w:rsidR="008D5942" w:rsidRPr="004B2A6D">
        <w:rPr>
          <w:sz w:val="20"/>
          <w:szCs w:val="20"/>
          <w:lang w:val="en-GB"/>
        </w:rPr>
        <w:t xml:space="preserve">. </w:t>
      </w:r>
      <w:r w:rsidR="00FD1C1B" w:rsidRPr="004B2A6D">
        <w:rPr>
          <w:sz w:val="20"/>
          <w:szCs w:val="20"/>
          <w:lang w:val="en-GB"/>
        </w:rPr>
        <w:t xml:space="preserve"> </w:t>
      </w:r>
    </w:p>
    <w:p w:rsidR="004B2A6D" w:rsidRDefault="004B2A6D" w:rsidP="004B2A6D">
      <w:pPr>
        <w:jc w:val="both"/>
        <w:rPr>
          <w:sz w:val="20"/>
          <w:szCs w:val="20"/>
          <w:lang w:val="en-GB"/>
        </w:rPr>
      </w:pPr>
    </w:p>
    <w:p w:rsidR="007217F1" w:rsidRPr="004B2A6D" w:rsidRDefault="000344AE" w:rsidP="004B2A6D">
      <w:pPr>
        <w:jc w:val="both"/>
        <w:rPr>
          <w:sz w:val="20"/>
          <w:szCs w:val="20"/>
          <w:lang w:val="en-GB"/>
        </w:rPr>
      </w:pPr>
      <w:r w:rsidRPr="004B2A6D">
        <w:rPr>
          <w:sz w:val="20"/>
          <w:szCs w:val="20"/>
          <w:lang w:val="en-GB"/>
        </w:rPr>
        <w:t xml:space="preserve">Developing a good </w:t>
      </w:r>
      <w:r w:rsidR="00C908BB" w:rsidRPr="004B2A6D">
        <w:rPr>
          <w:sz w:val="20"/>
          <w:szCs w:val="20"/>
          <w:lang w:val="en-GB"/>
        </w:rPr>
        <w:t>interplay</w:t>
      </w:r>
      <w:r w:rsidRPr="004B2A6D">
        <w:rPr>
          <w:sz w:val="20"/>
          <w:szCs w:val="20"/>
          <w:lang w:val="en-GB"/>
        </w:rPr>
        <w:t xml:space="preserve"> between the different levels in the education sect</w:t>
      </w:r>
      <w:r w:rsidR="00FD1C1B" w:rsidRPr="004B2A6D">
        <w:rPr>
          <w:sz w:val="20"/>
          <w:szCs w:val="20"/>
          <w:lang w:val="en-GB"/>
        </w:rPr>
        <w:t>or</w:t>
      </w:r>
      <w:r w:rsidRPr="004B2A6D">
        <w:rPr>
          <w:sz w:val="20"/>
          <w:szCs w:val="20"/>
          <w:lang w:val="en-GB"/>
        </w:rPr>
        <w:t xml:space="preserve"> has long been considered a challenge for Norwegian schools (Report no. 37 to the </w:t>
      </w:r>
      <w:proofErr w:type="spellStart"/>
      <w:r w:rsidRPr="004B2A6D">
        <w:rPr>
          <w:sz w:val="20"/>
          <w:szCs w:val="20"/>
          <w:lang w:val="en-GB"/>
        </w:rPr>
        <w:t>Storting</w:t>
      </w:r>
      <w:proofErr w:type="spellEnd"/>
      <w:r w:rsidRPr="004B2A6D">
        <w:rPr>
          <w:sz w:val="20"/>
          <w:szCs w:val="20"/>
          <w:lang w:val="en-GB"/>
        </w:rPr>
        <w:t xml:space="preserve"> </w:t>
      </w:r>
      <w:r w:rsidR="00FD1C1B" w:rsidRPr="004B2A6D">
        <w:rPr>
          <w:sz w:val="20"/>
          <w:szCs w:val="20"/>
          <w:lang w:val="en-GB"/>
        </w:rPr>
        <w:t>(</w:t>
      </w:r>
      <w:r w:rsidR="007217F1" w:rsidRPr="004B2A6D">
        <w:rPr>
          <w:sz w:val="20"/>
          <w:szCs w:val="20"/>
          <w:lang w:val="en-GB"/>
        </w:rPr>
        <w:t>1990-91</w:t>
      </w:r>
      <w:r w:rsidR="00FD1C1B" w:rsidRPr="004B2A6D">
        <w:rPr>
          <w:sz w:val="20"/>
          <w:szCs w:val="20"/>
          <w:lang w:val="en-GB"/>
        </w:rPr>
        <w:t>)</w:t>
      </w:r>
      <w:r w:rsidR="007217F1" w:rsidRPr="004B2A6D">
        <w:rPr>
          <w:sz w:val="20"/>
          <w:szCs w:val="20"/>
          <w:lang w:val="en-GB"/>
        </w:rPr>
        <w:t>).</w:t>
      </w:r>
      <w:r w:rsidRPr="004B2A6D">
        <w:rPr>
          <w:sz w:val="20"/>
          <w:szCs w:val="20"/>
          <w:lang w:val="en-GB"/>
        </w:rPr>
        <w:t xml:space="preserve"> </w:t>
      </w:r>
      <w:r w:rsidR="00B75216" w:rsidRPr="004B2A6D">
        <w:rPr>
          <w:sz w:val="20"/>
          <w:szCs w:val="20"/>
          <w:lang w:val="en-GB"/>
        </w:rPr>
        <w:t>A difficult balance of decisions between national governance and the decentralisation of responsibility has engendered questions about whether the quality of education is governable or not (</w:t>
      </w:r>
      <w:proofErr w:type="spellStart"/>
      <w:r w:rsidR="00B75216" w:rsidRPr="004B2A6D">
        <w:rPr>
          <w:sz w:val="20"/>
          <w:szCs w:val="20"/>
          <w:lang w:val="en-GB"/>
        </w:rPr>
        <w:t>Weiler</w:t>
      </w:r>
      <w:proofErr w:type="spellEnd"/>
      <w:r w:rsidR="00987CFB" w:rsidRPr="004B2A6D">
        <w:rPr>
          <w:sz w:val="20"/>
          <w:szCs w:val="20"/>
          <w:lang w:val="en-GB"/>
        </w:rPr>
        <w:t>,</w:t>
      </w:r>
      <w:r w:rsidR="00B75216" w:rsidRPr="004B2A6D">
        <w:rPr>
          <w:sz w:val="20"/>
          <w:szCs w:val="20"/>
          <w:lang w:val="en-GB"/>
        </w:rPr>
        <w:t xml:space="preserve"> 1990). In a more recent report to the </w:t>
      </w:r>
      <w:proofErr w:type="spellStart"/>
      <w:r w:rsidR="00B75216" w:rsidRPr="004B2A6D">
        <w:rPr>
          <w:sz w:val="20"/>
          <w:szCs w:val="20"/>
          <w:lang w:val="en-GB"/>
        </w:rPr>
        <w:t>Storting</w:t>
      </w:r>
      <w:proofErr w:type="spellEnd"/>
      <w:r w:rsidR="00B75216" w:rsidRPr="004B2A6D">
        <w:rPr>
          <w:sz w:val="20"/>
          <w:szCs w:val="20"/>
          <w:lang w:val="en-GB"/>
        </w:rPr>
        <w:t>, the</w:t>
      </w:r>
      <w:r w:rsidR="00FD1C1B" w:rsidRPr="004B2A6D">
        <w:rPr>
          <w:sz w:val="20"/>
          <w:szCs w:val="20"/>
          <w:lang w:val="en-GB"/>
        </w:rPr>
        <w:t xml:space="preserve"> need is stipulated for both </w:t>
      </w:r>
      <w:r w:rsidR="00B75216" w:rsidRPr="004B2A6D">
        <w:rPr>
          <w:sz w:val="20"/>
          <w:szCs w:val="20"/>
          <w:lang w:val="en-GB"/>
        </w:rPr>
        <w:t>cl</w:t>
      </w:r>
      <w:r w:rsidR="00FD1C1B" w:rsidRPr="004B2A6D">
        <w:rPr>
          <w:sz w:val="20"/>
          <w:szCs w:val="20"/>
          <w:lang w:val="en-GB"/>
        </w:rPr>
        <w:t xml:space="preserve">earer national governance and </w:t>
      </w:r>
      <w:r w:rsidR="00B75216" w:rsidRPr="004B2A6D">
        <w:rPr>
          <w:sz w:val="20"/>
          <w:szCs w:val="20"/>
          <w:lang w:val="en-GB"/>
        </w:rPr>
        <w:t xml:space="preserve">better local follow-up, and that the quality in schools is dependent on </w:t>
      </w:r>
      <w:r w:rsidR="00FD1C1B" w:rsidRPr="004B2A6D">
        <w:rPr>
          <w:sz w:val="20"/>
          <w:szCs w:val="20"/>
          <w:lang w:val="en-GB"/>
        </w:rPr>
        <w:t>joint</w:t>
      </w:r>
      <w:r w:rsidR="00B75216" w:rsidRPr="004B2A6D">
        <w:rPr>
          <w:sz w:val="20"/>
          <w:szCs w:val="20"/>
          <w:lang w:val="en-GB"/>
        </w:rPr>
        <w:t xml:space="preserve"> </w:t>
      </w:r>
      <w:r w:rsidR="00CF58FA" w:rsidRPr="004B2A6D">
        <w:rPr>
          <w:sz w:val="20"/>
          <w:szCs w:val="20"/>
          <w:lang w:val="en-GB"/>
        </w:rPr>
        <w:t>effort</w:t>
      </w:r>
      <w:r w:rsidR="00B75216" w:rsidRPr="004B2A6D">
        <w:rPr>
          <w:sz w:val="20"/>
          <w:szCs w:val="20"/>
          <w:lang w:val="en-GB"/>
        </w:rPr>
        <w:t xml:space="preserve"> at all levels </w:t>
      </w:r>
      <w:r w:rsidR="007217F1" w:rsidRPr="004B2A6D">
        <w:rPr>
          <w:sz w:val="20"/>
          <w:szCs w:val="20"/>
          <w:lang w:val="en-GB"/>
        </w:rPr>
        <w:t>(</w:t>
      </w:r>
      <w:r w:rsidR="00B75216" w:rsidRPr="004B2A6D">
        <w:rPr>
          <w:sz w:val="20"/>
          <w:szCs w:val="20"/>
          <w:lang w:val="en-GB"/>
        </w:rPr>
        <w:t xml:space="preserve">Report no. 31 to the </w:t>
      </w:r>
      <w:proofErr w:type="spellStart"/>
      <w:r w:rsidR="00B75216" w:rsidRPr="004B2A6D">
        <w:rPr>
          <w:sz w:val="20"/>
          <w:szCs w:val="20"/>
          <w:lang w:val="en-GB"/>
        </w:rPr>
        <w:t>Storting</w:t>
      </w:r>
      <w:proofErr w:type="spellEnd"/>
      <w:r w:rsidR="007217F1" w:rsidRPr="004B2A6D">
        <w:rPr>
          <w:sz w:val="20"/>
          <w:szCs w:val="20"/>
          <w:lang w:val="en-GB"/>
        </w:rPr>
        <w:t xml:space="preserve"> </w:t>
      </w:r>
      <w:r w:rsidR="00FD1C1B" w:rsidRPr="004B2A6D">
        <w:rPr>
          <w:sz w:val="20"/>
          <w:szCs w:val="20"/>
          <w:lang w:val="en-GB"/>
        </w:rPr>
        <w:t>(</w:t>
      </w:r>
      <w:r w:rsidR="007217F1" w:rsidRPr="004B2A6D">
        <w:rPr>
          <w:sz w:val="20"/>
          <w:szCs w:val="20"/>
          <w:lang w:val="en-GB"/>
        </w:rPr>
        <w:t>2007-2008</w:t>
      </w:r>
      <w:r w:rsidR="00FD1C1B" w:rsidRPr="004B2A6D">
        <w:rPr>
          <w:sz w:val="20"/>
          <w:szCs w:val="20"/>
          <w:lang w:val="en-GB"/>
        </w:rPr>
        <w:t>)</w:t>
      </w:r>
      <w:r w:rsidR="007217F1" w:rsidRPr="004B2A6D">
        <w:rPr>
          <w:sz w:val="20"/>
          <w:szCs w:val="20"/>
          <w:lang w:val="en-GB"/>
        </w:rPr>
        <w:t xml:space="preserve">). </w:t>
      </w:r>
    </w:p>
    <w:p w:rsidR="004B2A6D" w:rsidRDefault="004B2A6D" w:rsidP="004B2A6D">
      <w:pPr>
        <w:jc w:val="both"/>
        <w:rPr>
          <w:sz w:val="20"/>
          <w:szCs w:val="20"/>
          <w:lang w:val="en-GB"/>
        </w:rPr>
      </w:pPr>
    </w:p>
    <w:p w:rsidR="004C006F" w:rsidRPr="004B2A6D" w:rsidRDefault="00B75216" w:rsidP="004B2A6D">
      <w:pPr>
        <w:jc w:val="both"/>
        <w:rPr>
          <w:sz w:val="20"/>
          <w:szCs w:val="20"/>
          <w:lang w:val="en-GB"/>
        </w:rPr>
      </w:pPr>
      <w:r w:rsidRPr="004B2A6D">
        <w:rPr>
          <w:sz w:val="20"/>
          <w:szCs w:val="20"/>
          <w:lang w:val="en-GB"/>
        </w:rPr>
        <w:t>Success in the different phases of the chain of actions is dependent on interaction between national formulation and local reali</w:t>
      </w:r>
      <w:r w:rsidR="00153C37" w:rsidRPr="004B2A6D">
        <w:rPr>
          <w:sz w:val="20"/>
          <w:szCs w:val="20"/>
          <w:lang w:val="en-GB"/>
        </w:rPr>
        <w:t>s</w:t>
      </w:r>
      <w:r w:rsidRPr="004B2A6D">
        <w:rPr>
          <w:sz w:val="20"/>
          <w:szCs w:val="20"/>
          <w:lang w:val="en-GB"/>
        </w:rPr>
        <w:t xml:space="preserve">ation. Each phase is subject to national regulations and guidelines, which are </w:t>
      </w:r>
      <w:r w:rsidRPr="004B2A6D">
        <w:rPr>
          <w:sz w:val="20"/>
          <w:szCs w:val="20"/>
          <w:lang w:val="en-GB"/>
        </w:rPr>
        <w:lastRenderedPageBreak/>
        <w:t xml:space="preserve">aimed at </w:t>
      </w:r>
      <w:r w:rsidR="00045EB2" w:rsidRPr="004B2A6D">
        <w:rPr>
          <w:sz w:val="20"/>
          <w:szCs w:val="20"/>
          <w:lang w:val="en-GB"/>
        </w:rPr>
        <w:t xml:space="preserve">both </w:t>
      </w:r>
      <w:r w:rsidRPr="004B2A6D">
        <w:rPr>
          <w:sz w:val="20"/>
          <w:szCs w:val="20"/>
          <w:lang w:val="en-GB"/>
        </w:rPr>
        <w:t>the PPT and the individual school. Simultaneous to this, the quality in the chain of actions depends on these local bodies following up and executing each phase in accordance with the national standards</w:t>
      </w:r>
      <w:r w:rsidR="004C006F" w:rsidRPr="004B2A6D">
        <w:rPr>
          <w:sz w:val="20"/>
          <w:szCs w:val="20"/>
          <w:lang w:val="en-GB"/>
        </w:rPr>
        <w:t xml:space="preserve">. </w:t>
      </w:r>
    </w:p>
    <w:p w:rsidR="004B2A6D" w:rsidRDefault="004B2A6D" w:rsidP="004B2A6D">
      <w:pPr>
        <w:jc w:val="both"/>
        <w:rPr>
          <w:sz w:val="20"/>
          <w:szCs w:val="20"/>
          <w:lang w:val="en-GB"/>
        </w:rPr>
      </w:pPr>
    </w:p>
    <w:p w:rsidR="001D6171" w:rsidRPr="004B2A6D" w:rsidRDefault="004B5E69" w:rsidP="004B2A6D">
      <w:pPr>
        <w:jc w:val="both"/>
        <w:rPr>
          <w:sz w:val="20"/>
          <w:szCs w:val="20"/>
          <w:lang w:val="en-GB"/>
        </w:rPr>
      </w:pPr>
      <w:r w:rsidRPr="004B2A6D">
        <w:rPr>
          <w:sz w:val="20"/>
          <w:szCs w:val="20"/>
          <w:lang w:val="en-GB"/>
        </w:rPr>
        <w:t xml:space="preserve">This requires local work on </w:t>
      </w:r>
      <w:r w:rsidR="00153C37" w:rsidRPr="004B2A6D">
        <w:rPr>
          <w:sz w:val="20"/>
          <w:szCs w:val="20"/>
          <w:lang w:val="en-GB"/>
        </w:rPr>
        <w:t xml:space="preserve">improving the </w:t>
      </w:r>
      <w:r w:rsidRPr="004B2A6D">
        <w:rPr>
          <w:sz w:val="20"/>
          <w:szCs w:val="20"/>
          <w:lang w:val="en-GB"/>
        </w:rPr>
        <w:t xml:space="preserve">quality of special education to be carried out using legislation, the curriculum and other regulations as the determining framework and direction for the input. The national regulations and guidelines form key criteria for the work on quality </w:t>
      </w:r>
      <w:r w:rsidR="00153C37" w:rsidRPr="004B2A6D">
        <w:rPr>
          <w:sz w:val="20"/>
          <w:szCs w:val="20"/>
          <w:lang w:val="en-GB"/>
        </w:rPr>
        <w:t>improvement</w:t>
      </w:r>
      <w:r w:rsidRPr="004B2A6D">
        <w:rPr>
          <w:sz w:val="20"/>
          <w:szCs w:val="20"/>
          <w:lang w:val="en-GB"/>
        </w:rPr>
        <w:t>, which the local input must be assessed against. T</w:t>
      </w:r>
      <w:r w:rsidR="004C006F" w:rsidRPr="004B2A6D">
        <w:rPr>
          <w:sz w:val="20"/>
          <w:szCs w:val="20"/>
          <w:lang w:val="en-GB"/>
        </w:rPr>
        <w:t xml:space="preserve">he national regulations and guidelines </w:t>
      </w:r>
      <w:r w:rsidRPr="004B2A6D">
        <w:rPr>
          <w:sz w:val="20"/>
          <w:szCs w:val="20"/>
          <w:lang w:val="en-GB"/>
        </w:rPr>
        <w:t xml:space="preserve">also give room for local priorities and adaptations. Thus, it is not just about a one-sided </w:t>
      </w:r>
      <w:r w:rsidR="00CF58FA" w:rsidRPr="004B2A6D">
        <w:rPr>
          <w:sz w:val="20"/>
          <w:szCs w:val="20"/>
          <w:lang w:val="en-GB"/>
        </w:rPr>
        <w:t>goal</w:t>
      </w:r>
      <w:r w:rsidRPr="004B2A6D">
        <w:rPr>
          <w:sz w:val="20"/>
          <w:szCs w:val="20"/>
          <w:lang w:val="en-GB"/>
        </w:rPr>
        <w:t>-means-rationality</w:t>
      </w:r>
      <w:r w:rsidR="00642598" w:rsidRPr="004B2A6D">
        <w:rPr>
          <w:sz w:val="20"/>
          <w:szCs w:val="20"/>
          <w:lang w:val="en-GB"/>
        </w:rPr>
        <w:t>,</w:t>
      </w:r>
      <w:r w:rsidRPr="004B2A6D">
        <w:rPr>
          <w:sz w:val="20"/>
          <w:szCs w:val="20"/>
          <w:lang w:val="en-GB"/>
        </w:rPr>
        <w:t xml:space="preserve"> where </w:t>
      </w:r>
      <w:r w:rsidR="00282DBC" w:rsidRPr="004B2A6D">
        <w:rPr>
          <w:sz w:val="20"/>
          <w:szCs w:val="20"/>
          <w:lang w:val="en-GB"/>
        </w:rPr>
        <w:t xml:space="preserve">finding the right means </w:t>
      </w:r>
      <w:r w:rsidR="00642598" w:rsidRPr="004B2A6D">
        <w:rPr>
          <w:sz w:val="20"/>
          <w:szCs w:val="20"/>
          <w:lang w:val="en-GB"/>
        </w:rPr>
        <w:t>t</w:t>
      </w:r>
      <w:r w:rsidR="00282DBC" w:rsidRPr="004B2A6D">
        <w:rPr>
          <w:sz w:val="20"/>
          <w:szCs w:val="20"/>
          <w:lang w:val="en-GB"/>
        </w:rPr>
        <w:t xml:space="preserve">o </w:t>
      </w:r>
      <w:r w:rsidR="00642598" w:rsidRPr="004B2A6D">
        <w:rPr>
          <w:sz w:val="20"/>
          <w:szCs w:val="20"/>
          <w:lang w:val="en-GB"/>
        </w:rPr>
        <w:t>meet</w:t>
      </w:r>
      <w:r w:rsidR="00282DBC" w:rsidRPr="004B2A6D">
        <w:rPr>
          <w:sz w:val="20"/>
          <w:szCs w:val="20"/>
          <w:lang w:val="en-GB"/>
        </w:rPr>
        <w:t xml:space="preserve"> national </w:t>
      </w:r>
      <w:r w:rsidR="00A93CB7" w:rsidRPr="004B2A6D">
        <w:rPr>
          <w:sz w:val="20"/>
          <w:szCs w:val="20"/>
          <w:lang w:val="en-GB"/>
        </w:rPr>
        <w:t xml:space="preserve">goals </w:t>
      </w:r>
      <w:r w:rsidR="00282DBC" w:rsidRPr="004B2A6D">
        <w:rPr>
          <w:sz w:val="20"/>
          <w:szCs w:val="20"/>
          <w:lang w:val="en-GB"/>
        </w:rPr>
        <w:t>is all that matters. To a certain extent, it also</w:t>
      </w:r>
      <w:r w:rsidR="00642598" w:rsidRPr="004B2A6D">
        <w:rPr>
          <w:sz w:val="20"/>
          <w:szCs w:val="20"/>
          <w:lang w:val="en-GB"/>
        </w:rPr>
        <w:t xml:space="preserve"> has</w:t>
      </w:r>
      <w:r w:rsidR="00282DBC" w:rsidRPr="004B2A6D">
        <w:rPr>
          <w:sz w:val="20"/>
          <w:szCs w:val="20"/>
          <w:lang w:val="en-GB"/>
        </w:rPr>
        <w:t xml:space="preserve"> a cultural and institutional perspective, where the individual school acts based on local culture and tradition and its experiences of what type of practice works well</w:t>
      </w:r>
      <w:r w:rsidR="00FB7191" w:rsidRPr="004B2A6D">
        <w:rPr>
          <w:sz w:val="20"/>
          <w:szCs w:val="20"/>
          <w:lang w:val="en-GB"/>
        </w:rPr>
        <w:t xml:space="preserve"> (Christensen et al</w:t>
      </w:r>
      <w:r w:rsidR="001015BD" w:rsidRPr="004B2A6D">
        <w:rPr>
          <w:sz w:val="20"/>
          <w:szCs w:val="20"/>
          <w:lang w:val="en-GB"/>
        </w:rPr>
        <w:t>.</w:t>
      </w:r>
      <w:r w:rsidR="00D43060" w:rsidRPr="004B2A6D">
        <w:rPr>
          <w:sz w:val="20"/>
          <w:szCs w:val="20"/>
          <w:lang w:val="en-GB"/>
        </w:rPr>
        <w:t>,</w:t>
      </w:r>
      <w:r w:rsidR="001015BD" w:rsidRPr="004B2A6D">
        <w:rPr>
          <w:sz w:val="20"/>
          <w:szCs w:val="20"/>
          <w:lang w:val="en-GB"/>
        </w:rPr>
        <w:t xml:space="preserve"> 2007). </w:t>
      </w:r>
    </w:p>
    <w:p w:rsidR="00813F03" w:rsidRPr="004B2A6D" w:rsidRDefault="00813F03" w:rsidP="004B2A6D">
      <w:pPr>
        <w:jc w:val="both"/>
        <w:rPr>
          <w:sz w:val="20"/>
          <w:szCs w:val="20"/>
          <w:lang w:val="en-GB"/>
        </w:rPr>
      </w:pPr>
    </w:p>
    <w:p w:rsidR="001015BD" w:rsidRPr="004B2A6D" w:rsidRDefault="00E928C3" w:rsidP="004B2A6D">
      <w:pPr>
        <w:jc w:val="both"/>
        <w:rPr>
          <w:i/>
          <w:sz w:val="20"/>
          <w:szCs w:val="20"/>
          <w:lang w:val="en-GB"/>
        </w:rPr>
      </w:pPr>
      <w:r w:rsidRPr="004B2A6D">
        <w:rPr>
          <w:i/>
          <w:sz w:val="20"/>
          <w:szCs w:val="20"/>
          <w:lang w:val="en-GB"/>
        </w:rPr>
        <w:t>Research Q</w:t>
      </w:r>
      <w:r w:rsidR="00813F03" w:rsidRPr="004B2A6D">
        <w:rPr>
          <w:i/>
          <w:sz w:val="20"/>
          <w:szCs w:val="20"/>
          <w:lang w:val="en-GB"/>
        </w:rPr>
        <w:t>uestion</w:t>
      </w:r>
    </w:p>
    <w:p w:rsidR="00813F03" w:rsidRPr="004B2A6D" w:rsidRDefault="001D1013" w:rsidP="004B2A6D">
      <w:pPr>
        <w:jc w:val="both"/>
        <w:rPr>
          <w:b/>
          <w:sz w:val="20"/>
          <w:szCs w:val="20"/>
          <w:lang w:val="en-GB"/>
        </w:rPr>
      </w:pPr>
      <w:r w:rsidRPr="004B2A6D">
        <w:rPr>
          <w:sz w:val="20"/>
          <w:szCs w:val="20"/>
          <w:lang w:val="en-GB"/>
        </w:rPr>
        <w:t xml:space="preserve">The </w:t>
      </w:r>
      <w:r w:rsidR="00813F03" w:rsidRPr="004B2A6D">
        <w:rPr>
          <w:sz w:val="20"/>
          <w:szCs w:val="20"/>
          <w:lang w:val="en-GB"/>
        </w:rPr>
        <w:t xml:space="preserve">main research question </w:t>
      </w:r>
      <w:r w:rsidR="00DE3DCA" w:rsidRPr="004B2A6D">
        <w:rPr>
          <w:sz w:val="20"/>
          <w:szCs w:val="20"/>
          <w:lang w:val="en-GB"/>
        </w:rPr>
        <w:t xml:space="preserve">addressed in this study </w:t>
      </w:r>
      <w:r w:rsidR="00813F03" w:rsidRPr="004B2A6D">
        <w:rPr>
          <w:sz w:val="20"/>
          <w:szCs w:val="20"/>
          <w:lang w:val="en-GB"/>
        </w:rPr>
        <w:t xml:space="preserve">is: </w:t>
      </w:r>
      <w:r w:rsidR="00813F03" w:rsidRPr="004B2A6D">
        <w:rPr>
          <w:i/>
          <w:sz w:val="20"/>
          <w:szCs w:val="20"/>
          <w:lang w:val="en-GB"/>
        </w:rPr>
        <w:t>h</w:t>
      </w:r>
      <w:r w:rsidR="00DD4EE1" w:rsidRPr="004B2A6D">
        <w:rPr>
          <w:i/>
          <w:sz w:val="20"/>
          <w:szCs w:val="20"/>
          <w:lang w:val="en-GB"/>
        </w:rPr>
        <w:t xml:space="preserve">ow do </w:t>
      </w:r>
      <w:r w:rsidR="00D03537" w:rsidRPr="004B2A6D">
        <w:rPr>
          <w:i/>
          <w:sz w:val="20"/>
          <w:szCs w:val="20"/>
          <w:lang w:val="en-GB"/>
        </w:rPr>
        <w:t xml:space="preserve">local practise concur with </w:t>
      </w:r>
      <w:r w:rsidR="00DD4EE1" w:rsidRPr="004B2A6D">
        <w:rPr>
          <w:i/>
          <w:sz w:val="20"/>
          <w:szCs w:val="20"/>
          <w:lang w:val="en-GB"/>
        </w:rPr>
        <w:t>nationa</w:t>
      </w:r>
      <w:r w:rsidR="002A0153" w:rsidRPr="004B2A6D">
        <w:rPr>
          <w:i/>
          <w:sz w:val="20"/>
          <w:szCs w:val="20"/>
          <w:lang w:val="en-GB"/>
        </w:rPr>
        <w:t xml:space="preserve">l regulations and guidelines </w:t>
      </w:r>
      <w:r w:rsidR="00DD4EE1" w:rsidRPr="004B2A6D">
        <w:rPr>
          <w:i/>
          <w:sz w:val="20"/>
          <w:szCs w:val="20"/>
          <w:lang w:val="en-GB"/>
        </w:rPr>
        <w:t>in different phases of</w:t>
      </w:r>
      <w:r w:rsidR="00813F03" w:rsidRPr="004B2A6D">
        <w:rPr>
          <w:i/>
          <w:sz w:val="20"/>
          <w:szCs w:val="20"/>
          <w:lang w:val="en-GB"/>
        </w:rPr>
        <w:t xml:space="preserve"> the chain of actions in special education?</w:t>
      </w:r>
      <w:r w:rsidR="00813F03" w:rsidRPr="004B2A6D">
        <w:rPr>
          <w:sz w:val="20"/>
          <w:szCs w:val="20"/>
          <w:lang w:val="en-GB"/>
        </w:rPr>
        <w:t xml:space="preserve"> </w:t>
      </w:r>
      <w:r w:rsidR="00FC1DF9" w:rsidRPr="004B2A6D">
        <w:rPr>
          <w:sz w:val="20"/>
          <w:szCs w:val="20"/>
          <w:lang w:val="en-GB"/>
        </w:rPr>
        <w:t>T</w:t>
      </w:r>
      <w:r w:rsidR="00DD4EE1" w:rsidRPr="004B2A6D">
        <w:rPr>
          <w:sz w:val="20"/>
          <w:szCs w:val="20"/>
          <w:lang w:val="en-GB"/>
        </w:rPr>
        <w:t>his study of the chain of actions is confined to four phases</w:t>
      </w:r>
      <w:r w:rsidR="00EA63BB" w:rsidRPr="004B2A6D">
        <w:rPr>
          <w:sz w:val="20"/>
          <w:szCs w:val="20"/>
          <w:lang w:val="en-GB"/>
        </w:rPr>
        <w:t xml:space="preserve">. </w:t>
      </w:r>
      <w:r w:rsidR="00DD4EE1" w:rsidRPr="004B2A6D">
        <w:rPr>
          <w:sz w:val="20"/>
          <w:szCs w:val="20"/>
          <w:lang w:val="en-GB"/>
        </w:rPr>
        <w:t>In order to put the</w:t>
      </w:r>
      <w:r w:rsidR="009A6335" w:rsidRPr="004B2A6D">
        <w:rPr>
          <w:sz w:val="20"/>
          <w:szCs w:val="20"/>
          <w:lang w:val="en-GB"/>
        </w:rPr>
        <w:t xml:space="preserve"> main research question</w:t>
      </w:r>
      <w:r w:rsidR="00DD4EE1" w:rsidRPr="004B2A6D">
        <w:rPr>
          <w:sz w:val="20"/>
          <w:szCs w:val="20"/>
          <w:lang w:val="en-GB"/>
        </w:rPr>
        <w:t xml:space="preserve"> in more concrete terms, four sub-questions </w:t>
      </w:r>
      <w:r w:rsidR="0055641E" w:rsidRPr="004B2A6D">
        <w:rPr>
          <w:sz w:val="20"/>
          <w:szCs w:val="20"/>
          <w:lang w:val="en-GB"/>
        </w:rPr>
        <w:t>are</w:t>
      </w:r>
      <w:r w:rsidR="00DD4EE1" w:rsidRPr="004B2A6D">
        <w:rPr>
          <w:sz w:val="20"/>
          <w:szCs w:val="20"/>
          <w:lang w:val="en-GB"/>
        </w:rPr>
        <w:t xml:space="preserve"> posed</w:t>
      </w:r>
      <w:r w:rsidR="00087C69" w:rsidRPr="004B2A6D">
        <w:rPr>
          <w:sz w:val="20"/>
          <w:szCs w:val="20"/>
          <w:lang w:val="en-GB"/>
        </w:rPr>
        <w:t xml:space="preserve">. </w:t>
      </w:r>
      <w:r w:rsidR="00DD4EE1" w:rsidRPr="004B2A6D">
        <w:rPr>
          <w:sz w:val="20"/>
          <w:szCs w:val="20"/>
          <w:lang w:val="en-GB"/>
        </w:rPr>
        <w:t xml:space="preserve">These relate to the </w:t>
      </w:r>
      <w:r w:rsidR="0055641E" w:rsidRPr="004B2A6D">
        <w:rPr>
          <w:sz w:val="20"/>
          <w:szCs w:val="20"/>
          <w:lang w:val="en-GB"/>
        </w:rPr>
        <w:t>interrelationship</w:t>
      </w:r>
      <w:r w:rsidR="00DD4EE1" w:rsidRPr="004B2A6D">
        <w:rPr>
          <w:sz w:val="20"/>
          <w:szCs w:val="20"/>
          <w:lang w:val="en-GB"/>
        </w:rPr>
        <w:t xml:space="preserve"> between</w:t>
      </w:r>
      <w:r w:rsidR="00EA63BB" w:rsidRPr="004B2A6D">
        <w:rPr>
          <w:sz w:val="20"/>
          <w:szCs w:val="20"/>
          <w:lang w:val="en-GB"/>
        </w:rPr>
        <w:t xml:space="preserve"> </w:t>
      </w:r>
      <w:r w:rsidR="00F43AB7" w:rsidRPr="004B2A6D">
        <w:rPr>
          <w:sz w:val="20"/>
          <w:szCs w:val="20"/>
          <w:lang w:val="en-GB"/>
        </w:rPr>
        <w:t xml:space="preserve">local practice and </w:t>
      </w:r>
      <w:r w:rsidR="00EA63BB" w:rsidRPr="004B2A6D">
        <w:rPr>
          <w:sz w:val="20"/>
          <w:szCs w:val="20"/>
          <w:lang w:val="en-GB"/>
        </w:rPr>
        <w:t xml:space="preserve">national regulations and guidelines </w:t>
      </w:r>
      <w:r w:rsidR="00DD4EE1" w:rsidRPr="004B2A6D">
        <w:rPr>
          <w:sz w:val="20"/>
          <w:szCs w:val="20"/>
          <w:lang w:val="en-GB"/>
        </w:rPr>
        <w:t>with regard to</w:t>
      </w:r>
      <w:r w:rsidR="008B3601" w:rsidRPr="004B2A6D">
        <w:rPr>
          <w:sz w:val="20"/>
          <w:szCs w:val="20"/>
          <w:lang w:val="en-GB"/>
        </w:rPr>
        <w:t xml:space="preserve"> </w:t>
      </w:r>
      <w:r w:rsidR="00D20E23" w:rsidRPr="004B2A6D">
        <w:rPr>
          <w:sz w:val="20"/>
          <w:szCs w:val="20"/>
          <w:lang w:val="en-GB"/>
        </w:rPr>
        <w:t>(</w:t>
      </w:r>
      <w:r w:rsidR="00087C69" w:rsidRPr="004B2A6D">
        <w:rPr>
          <w:sz w:val="20"/>
          <w:szCs w:val="20"/>
          <w:lang w:val="en-GB"/>
        </w:rPr>
        <w:t>1) t</w:t>
      </w:r>
      <w:r w:rsidR="00813F03" w:rsidRPr="004B2A6D">
        <w:rPr>
          <w:sz w:val="20"/>
          <w:szCs w:val="20"/>
          <w:lang w:val="en-GB"/>
        </w:rPr>
        <w:t>he school’s referral to the PPT</w:t>
      </w:r>
      <w:r w:rsidR="00087C69" w:rsidRPr="004B2A6D">
        <w:rPr>
          <w:sz w:val="20"/>
          <w:szCs w:val="20"/>
          <w:lang w:val="en-GB"/>
        </w:rPr>
        <w:t>,</w:t>
      </w:r>
      <w:r w:rsidR="00813F03" w:rsidRPr="004B2A6D">
        <w:rPr>
          <w:sz w:val="20"/>
          <w:szCs w:val="20"/>
          <w:lang w:val="en-GB"/>
        </w:rPr>
        <w:t xml:space="preserve"> </w:t>
      </w:r>
      <w:r w:rsidR="00D20E23" w:rsidRPr="004B2A6D">
        <w:rPr>
          <w:sz w:val="20"/>
          <w:szCs w:val="20"/>
          <w:lang w:val="en-GB"/>
        </w:rPr>
        <w:t>(</w:t>
      </w:r>
      <w:r w:rsidR="00087C69" w:rsidRPr="004B2A6D">
        <w:rPr>
          <w:sz w:val="20"/>
          <w:szCs w:val="20"/>
          <w:lang w:val="en-GB"/>
        </w:rPr>
        <w:t xml:space="preserve">2) the </w:t>
      </w:r>
      <w:r w:rsidR="00813F03" w:rsidRPr="004B2A6D">
        <w:rPr>
          <w:sz w:val="20"/>
          <w:szCs w:val="20"/>
          <w:lang w:val="en-GB"/>
        </w:rPr>
        <w:t>expert assessment</w:t>
      </w:r>
      <w:r w:rsidR="00087C69" w:rsidRPr="004B2A6D">
        <w:rPr>
          <w:sz w:val="20"/>
          <w:szCs w:val="20"/>
          <w:lang w:val="en-GB"/>
        </w:rPr>
        <w:t xml:space="preserve"> from the PPT, </w:t>
      </w:r>
      <w:r w:rsidR="00D20E23" w:rsidRPr="004B2A6D">
        <w:rPr>
          <w:sz w:val="20"/>
          <w:szCs w:val="20"/>
          <w:lang w:val="en-GB"/>
        </w:rPr>
        <w:t>(</w:t>
      </w:r>
      <w:r w:rsidR="00087C69" w:rsidRPr="004B2A6D">
        <w:rPr>
          <w:sz w:val="20"/>
          <w:szCs w:val="20"/>
          <w:lang w:val="en-GB"/>
        </w:rPr>
        <w:t xml:space="preserve">3) individual resolutions on special education and </w:t>
      </w:r>
      <w:r w:rsidR="00D20E23" w:rsidRPr="004B2A6D">
        <w:rPr>
          <w:sz w:val="20"/>
          <w:szCs w:val="20"/>
          <w:lang w:val="en-GB"/>
        </w:rPr>
        <w:t>(</w:t>
      </w:r>
      <w:r w:rsidR="00087C69" w:rsidRPr="004B2A6D">
        <w:rPr>
          <w:sz w:val="20"/>
          <w:szCs w:val="20"/>
          <w:lang w:val="en-GB"/>
        </w:rPr>
        <w:t xml:space="preserve">4) </w:t>
      </w:r>
      <w:r w:rsidR="00251ED2" w:rsidRPr="004B2A6D">
        <w:rPr>
          <w:sz w:val="20"/>
          <w:szCs w:val="20"/>
          <w:lang w:val="en-GB"/>
        </w:rPr>
        <w:t xml:space="preserve">the school’s </w:t>
      </w:r>
      <w:r w:rsidR="00DD4EE1" w:rsidRPr="004B2A6D">
        <w:rPr>
          <w:sz w:val="20"/>
          <w:szCs w:val="20"/>
          <w:lang w:val="en-GB"/>
        </w:rPr>
        <w:t>formulation of</w:t>
      </w:r>
      <w:r w:rsidR="00251ED2" w:rsidRPr="004B2A6D">
        <w:rPr>
          <w:sz w:val="20"/>
          <w:szCs w:val="20"/>
          <w:lang w:val="en-GB"/>
        </w:rPr>
        <w:t xml:space="preserve"> IEP</w:t>
      </w:r>
      <w:r w:rsidR="00DD4EE1" w:rsidRPr="004B2A6D">
        <w:rPr>
          <w:sz w:val="20"/>
          <w:szCs w:val="20"/>
          <w:lang w:val="en-GB"/>
        </w:rPr>
        <w:t xml:space="preserve"> respectively</w:t>
      </w:r>
      <w:r w:rsidR="00251ED2" w:rsidRPr="004B2A6D">
        <w:rPr>
          <w:sz w:val="20"/>
          <w:szCs w:val="20"/>
          <w:lang w:val="en-GB"/>
        </w:rPr>
        <w:t>.</w:t>
      </w:r>
      <w:r w:rsidR="00D20E23" w:rsidRPr="004B2A6D">
        <w:rPr>
          <w:sz w:val="20"/>
          <w:szCs w:val="20"/>
          <w:lang w:val="en-GB"/>
        </w:rPr>
        <w:t xml:space="preserve"> </w:t>
      </w:r>
      <w:r w:rsidR="00DD4EE1" w:rsidRPr="004B2A6D">
        <w:rPr>
          <w:sz w:val="20"/>
          <w:szCs w:val="20"/>
          <w:lang w:val="en-GB"/>
        </w:rPr>
        <w:t>These questions are addressed in the results section in the same order as rendered here,</w:t>
      </w:r>
      <w:r w:rsidR="00D767AE" w:rsidRPr="004B2A6D">
        <w:rPr>
          <w:sz w:val="20"/>
          <w:szCs w:val="20"/>
          <w:lang w:val="en-GB"/>
        </w:rPr>
        <w:t xml:space="preserve"> </w:t>
      </w:r>
      <w:r w:rsidR="00DD4EE1" w:rsidRPr="004B2A6D">
        <w:rPr>
          <w:sz w:val="20"/>
          <w:szCs w:val="20"/>
          <w:lang w:val="en-GB"/>
        </w:rPr>
        <w:t xml:space="preserve">first with a clarification of </w:t>
      </w:r>
      <w:r w:rsidR="00A21BCF" w:rsidRPr="004B2A6D">
        <w:rPr>
          <w:sz w:val="20"/>
          <w:szCs w:val="20"/>
          <w:lang w:val="en-GB"/>
        </w:rPr>
        <w:t xml:space="preserve">regulations and guidelines, </w:t>
      </w:r>
      <w:r w:rsidR="00DD4EE1" w:rsidRPr="004B2A6D">
        <w:rPr>
          <w:sz w:val="20"/>
          <w:szCs w:val="20"/>
          <w:lang w:val="en-GB"/>
        </w:rPr>
        <w:t>followed by an analysis of local practice</w:t>
      </w:r>
      <w:r w:rsidR="00D8496C" w:rsidRPr="004B2A6D">
        <w:rPr>
          <w:sz w:val="20"/>
          <w:szCs w:val="20"/>
          <w:lang w:val="en-GB"/>
        </w:rPr>
        <w:t>.</w:t>
      </w:r>
      <w:r w:rsidR="00A21BCF" w:rsidRPr="004B2A6D">
        <w:rPr>
          <w:sz w:val="20"/>
          <w:szCs w:val="20"/>
          <w:lang w:val="en-GB"/>
        </w:rPr>
        <w:t xml:space="preserve"> </w:t>
      </w:r>
      <w:r w:rsidR="00813F03" w:rsidRPr="004B2A6D">
        <w:rPr>
          <w:sz w:val="20"/>
          <w:szCs w:val="20"/>
          <w:lang w:val="en-GB"/>
        </w:rPr>
        <w:t>The</w:t>
      </w:r>
      <w:r w:rsidR="00251ED2" w:rsidRPr="004B2A6D">
        <w:rPr>
          <w:sz w:val="20"/>
          <w:szCs w:val="20"/>
          <w:lang w:val="en-GB"/>
        </w:rPr>
        <w:t xml:space="preserve">se </w:t>
      </w:r>
      <w:r w:rsidR="00813F03" w:rsidRPr="004B2A6D">
        <w:rPr>
          <w:sz w:val="20"/>
          <w:szCs w:val="20"/>
          <w:lang w:val="en-GB"/>
        </w:rPr>
        <w:t>question</w:t>
      </w:r>
      <w:r w:rsidR="00251ED2" w:rsidRPr="004B2A6D">
        <w:rPr>
          <w:sz w:val="20"/>
          <w:szCs w:val="20"/>
          <w:lang w:val="en-GB"/>
        </w:rPr>
        <w:t>s</w:t>
      </w:r>
      <w:r w:rsidR="00813F03" w:rsidRPr="004B2A6D">
        <w:rPr>
          <w:sz w:val="20"/>
          <w:szCs w:val="20"/>
          <w:lang w:val="en-GB"/>
        </w:rPr>
        <w:t xml:space="preserve"> </w:t>
      </w:r>
      <w:r w:rsidR="0055641E" w:rsidRPr="004B2A6D">
        <w:rPr>
          <w:sz w:val="20"/>
          <w:szCs w:val="20"/>
          <w:lang w:val="en-GB"/>
        </w:rPr>
        <w:t>aim to give us</w:t>
      </w:r>
      <w:r w:rsidR="0055641E" w:rsidRPr="004B2A6D">
        <w:rPr>
          <w:b/>
          <w:sz w:val="20"/>
          <w:szCs w:val="20"/>
          <w:lang w:val="en-GB"/>
        </w:rPr>
        <w:t xml:space="preserve"> </w:t>
      </w:r>
      <w:r w:rsidR="00813F03" w:rsidRPr="004B2A6D">
        <w:rPr>
          <w:sz w:val="20"/>
          <w:szCs w:val="20"/>
          <w:lang w:val="en-GB"/>
        </w:rPr>
        <w:t xml:space="preserve">an insight into how regulations and guidelines for the different phases of the chain of actions in special education are followed up and practiced by </w:t>
      </w:r>
      <w:r w:rsidR="00E30DCC" w:rsidRPr="004B2A6D">
        <w:rPr>
          <w:sz w:val="20"/>
          <w:szCs w:val="20"/>
          <w:lang w:val="en-GB"/>
        </w:rPr>
        <w:t>lo</w:t>
      </w:r>
      <w:r w:rsidR="00B45705" w:rsidRPr="004B2A6D">
        <w:rPr>
          <w:sz w:val="20"/>
          <w:szCs w:val="20"/>
          <w:lang w:val="en-GB"/>
        </w:rPr>
        <w:t>cal bodies</w:t>
      </w:r>
      <w:r w:rsidR="00813F03" w:rsidRPr="004B2A6D">
        <w:rPr>
          <w:sz w:val="20"/>
          <w:szCs w:val="20"/>
          <w:lang w:val="en-GB"/>
        </w:rPr>
        <w:t>, and challenges that manifest themselves in this regard.</w:t>
      </w:r>
    </w:p>
    <w:p w:rsidR="00813F03" w:rsidRPr="004B2A6D" w:rsidRDefault="00813F03" w:rsidP="004B2A6D">
      <w:pPr>
        <w:jc w:val="both"/>
        <w:rPr>
          <w:sz w:val="20"/>
          <w:szCs w:val="20"/>
          <w:lang w:val="en-GB"/>
        </w:rPr>
      </w:pPr>
    </w:p>
    <w:p w:rsidR="005F2AD4" w:rsidRPr="004B2A6D" w:rsidRDefault="000D1607" w:rsidP="004B2A6D">
      <w:pPr>
        <w:jc w:val="both"/>
        <w:rPr>
          <w:b/>
          <w:sz w:val="20"/>
          <w:szCs w:val="20"/>
          <w:lang w:val="en-GB"/>
        </w:rPr>
      </w:pPr>
      <w:r w:rsidRPr="004B2A6D">
        <w:rPr>
          <w:b/>
          <w:sz w:val="20"/>
          <w:szCs w:val="20"/>
          <w:lang w:val="en-GB"/>
        </w:rPr>
        <w:t>Method</w:t>
      </w:r>
    </w:p>
    <w:p w:rsidR="006C2CDD" w:rsidRPr="004B2A6D" w:rsidRDefault="00EC440C" w:rsidP="004B2A6D">
      <w:pPr>
        <w:jc w:val="both"/>
        <w:rPr>
          <w:sz w:val="20"/>
          <w:szCs w:val="20"/>
          <w:lang w:val="en-GB"/>
        </w:rPr>
      </w:pPr>
      <w:r w:rsidRPr="004B2A6D">
        <w:rPr>
          <w:sz w:val="20"/>
          <w:szCs w:val="20"/>
          <w:lang w:val="en-GB"/>
        </w:rPr>
        <w:t xml:space="preserve">The </w:t>
      </w:r>
      <w:r w:rsidR="00642598" w:rsidRPr="004B2A6D">
        <w:rPr>
          <w:sz w:val="20"/>
          <w:szCs w:val="20"/>
          <w:lang w:val="en-GB"/>
        </w:rPr>
        <w:t>study</w:t>
      </w:r>
      <w:r w:rsidRPr="004B2A6D">
        <w:rPr>
          <w:sz w:val="20"/>
          <w:szCs w:val="20"/>
          <w:lang w:val="en-GB"/>
        </w:rPr>
        <w:t xml:space="preserve"> is carried out as an</w:t>
      </w:r>
      <w:r w:rsidR="00C80198" w:rsidRPr="004B2A6D">
        <w:rPr>
          <w:sz w:val="20"/>
          <w:szCs w:val="20"/>
          <w:lang w:val="en-GB"/>
        </w:rPr>
        <w:t xml:space="preserve"> e</w:t>
      </w:r>
      <w:r w:rsidR="00EE79B0" w:rsidRPr="004B2A6D">
        <w:rPr>
          <w:sz w:val="20"/>
          <w:szCs w:val="20"/>
          <w:lang w:val="en-GB"/>
        </w:rPr>
        <w:t xml:space="preserve">valuation </w:t>
      </w:r>
      <w:r w:rsidR="00C80198" w:rsidRPr="004B2A6D">
        <w:rPr>
          <w:sz w:val="20"/>
          <w:szCs w:val="20"/>
          <w:lang w:val="en-GB"/>
        </w:rPr>
        <w:t>study</w:t>
      </w:r>
      <w:r w:rsidR="002D40D4" w:rsidRPr="004B2A6D">
        <w:rPr>
          <w:sz w:val="20"/>
          <w:szCs w:val="20"/>
          <w:lang w:val="en-GB"/>
        </w:rPr>
        <w:t xml:space="preserve"> (</w:t>
      </w:r>
      <w:r w:rsidR="00571D69" w:rsidRPr="004B2A6D">
        <w:rPr>
          <w:sz w:val="20"/>
          <w:szCs w:val="20"/>
          <w:lang w:val="en-GB"/>
        </w:rPr>
        <w:t>Weiss</w:t>
      </w:r>
      <w:r w:rsidR="004C2E91" w:rsidRPr="004B2A6D">
        <w:rPr>
          <w:sz w:val="20"/>
          <w:szCs w:val="20"/>
          <w:lang w:val="en-GB"/>
        </w:rPr>
        <w:t>,</w:t>
      </w:r>
      <w:r w:rsidR="00571D69" w:rsidRPr="004B2A6D">
        <w:rPr>
          <w:sz w:val="20"/>
          <w:szCs w:val="20"/>
          <w:lang w:val="en-GB"/>
        </w:rPr>
        <w:t xml:space="preserve"> 1998)</w:t>
      </w:r>
      <w:r w:rsidR="00C80198" w:rsidRPr="004B2A6D">
        <w:rPr>
          <w:sz w:val="20"/>
          <w:szCs w:val="20"/>
          <w:lang w:val="en-GB"/>
        </w:rPr>
        <w:t xml:space="preserve">. </w:t>
      </w:r>
      <w:r w:rsidRPr="004B2A6D">
        <w:rPr>
          <w:sz w:val="20"/>
          <w:szCs w:val="20"/>
          <w:lang w:val="en-GB"/>
        </w:rPr>
        <w:t>It relates to a</w:t>
      </w:r>
      <w:r w:rsidR="003415CD" w:rsidRPr="004B2A6D">
        <w:rPr>
          <w:sz w:val="20"/>
          <w:szCs w:val="20"/>
          <w:lang w:val="en-GB"/>
        </w:rPr>
        <w:t xml:space="preserve"> systematic collection, </w:t>
      </w:r>
      <w:r w:rsidR="00A0167E" w:rsidRPr="004B2A6D">
        <w:rPr>
          <w:sz w:val="20"/>
          <w:szCs w:val="20"/>
          <w:lang w:val="en-GB"/>
        </w:rPr>
        <w:t xml:space="preserve">analysis </w:t>
      </w:r>
      <w:r w:rsidRPr="004B2A6D">
        <w:rPr>
          <w:sz w:val="20"/>
          <w:szCs w:val="20"/>
          <w:lang w:val="en-GB"/>
        </w:rPr>
        <w:t>and comparison of</w:t>
      </w:r>
      <w:r w:rsidR="003415CD" w:rsidRPr="004B2A6D">
        <w:rPr>
          <w:sz w:val="20"/>
          <w:szCs w:val="20"/>
          <w:lang w:val="en-GB"/>
        </w:rPr>
        <w:t xml:space="preserve"> data </w:t>
      </w:r>
      <w:r w:rsidRPr="004B2A6D">
        <w:rPr>
          <w:sz w:val="20"/>
          <w:szCs w:val="20"/>
          <w:lang w:val="en-GB"/>
        </w:rPr>
        <w:t>on the different phases in the chain of actions in special education</w:t>
      </w:r>
      <w:r w:rsidR="00A0167E" w:rsidRPr="004B2A6D">
        <w:rPr>
          <w:sz w:val="20"/>
          <w:szCs w:val="20"/>
          <w:lang w:val="en-GB"/>
        </w:rPr>
        <w:t xml:space="preserve">. </w:t>
      </w:r>
      <w:r w:rsidRPr="004B2A6D">
        <w:rPr>
          <w:sz w:val="20"/>
          <w:szCs w:val="20"/>
          <w:lang w:val="en-GB"/>
        </w:rPr>
        <w:t>The analysis is in two parts. For each phase, the national regulations</w:t>
      </w:r>
      <w:r w:rsidR="007B3639" w:rsidRPr="004B2A6D">
        <w:rPr>
          <w:sz w:val="20"/>
          <w:szCs w:val="20"/>
          <w:lang w:val="en-GB"/>
        </w:rPr>
        <w:t xml:space="preserve"> and regulations are studied</w:t>
      </w:r>
      <w:r w:rsidRPr="004B2A6D">
        <w:rPr>
          <w:sz w:val="20"/>
          <w:szCs w:val="20"/>
          <w:lang w:val="en-GB"/>
        </w:rPr>
        <w:t>, followed by local practice. The criteria on which the analysis of local practice relates to are clarified based on the analysis of national regulations and guidelines.</w:t>
      </w:r>
      <w:r w:rsidR="006C2CDD" w:rsidRPr="004B2A6D">
        <w:rPr>
          <w:sz w:val="20"/>
          <w:szCs w:val="20"/>
          <w:lang w:val="en-GB"/>
        </w:rPr>
        <w:t xml:space="preserve"> </w:t>
      </w:r>
    </w:p>
    <w:p w:rsidR="004B2A6D" w:rsidRDefault="004B2A6D" w:rsidP="004B2A6D">
      <w:pPr>
        <w:jc w:val="both"/>
        <w:rPr>
          <w:sz w:val="20"/>
          <w:szCs w:val="20"/>
          <w:lang w:val="en-GB"/>
        </w:rPr>
      </w:pPr>
    </w:p>
    <w:p w:rsidR="005436DC" w:rsidRPr="004B2A6D" w:rsidRDefault="00F63C2D" w:rsidP="004B2A6D">
      <w:pPr>
        <w:jc w:val="both"/>
        <w:rPr>
          <w:sz w:val="20"/>
          <w:szCs w:val="20"/>
          <w:lang w:val="en-GB"/>
        </w:rPr>
      </w:pPr>
      <w:r w:rsidRPr="004B2A6D">
        <w:rPr>
          <w:sz w:val="20"/>
          <w:szCs w:val="20"/>
          <w:lang w:val="en-GB"/>
        </w:rPr>
        <w:t xml:space="preserve">The primary research </w:t>
      </w:r>
      <w:r w:rsidR="00987CFB" w:rsidRPr="004B2A6D">
        <w:rPr>
          <w:sz w:val="20"/>
          <w:szCs w:val="20"/>
          <w:lang w:val="en-GB"/>
        </w:rPr>
        <w:t>method,</w:t>
      </w:r>
      <w:r w:rsidR="00CE0AD4" w:rsidRPr="004B2A6D">
        <w:rPr>
          <w:sz w:val="20"/>
          <w:szCs w:val="20"/>
          <w:lang w:val="en-GB"/>
        </w:rPr>
        <w:t xml:space="preserve"> </w:t>
      </w:r>
      <w:r w:rsidRPr="004B2A6D">
        <w:rPr>
          <w:sz w:val="20"/>
          <w:szCs w:val="20"/>
          <w:lang w:val="en-GB"/>
        </w:rPr>
        <w:t>on which the evaluatio</w:t>
      </w:r>
      <w:r w:rsidR="00CE0AD4" w:rsidRPr="004B2A6D">
        <w:rPr>
          <w:sz w:val="20"/>
          <w:szCs w:val="20"/>
          <w:lang w:val="en-GB"/>
        </w:rPr>
        <w:t>n is based</w:t>
      </w:r>
      <w:r w:rsidR="000B5683" w:rsidRPr="004B2A6D">
        <w:rPr>
          <w:sz w:val="20"/>
          <w:szCs w:val="20"/>
          <w:lang w:val="en-GB"/>
        </w:rPr>
        <w:t>,</w:t>
      </w:r>
      <w:r w:rsidR="00CE0AD4" w:rsidRPr="004B2A6D">
        <w:rPr>
          <w:sz w:val="20"/>
          <w:szCs w:val="20"/>
          <w:lang w:val="en-GB"/>
        </w:rPr>
        <w:t xml:space="preserve"> is document analysis. A </w:t>
      </w:r>
      <w:r w:rsidR="007F6DFC" w:rsidRPr="004B2A6D">
        <w:rPr>
          <w:sz w:val="20"/>
          <w:szCs w:val="20"/>
          <w:lang w:val="en-GB"/>
        </w:rPr>
        <w:t>qualitative content analysis of</w:t>
      </w:r>
      <w:r w:rsidR="00402439" w:rsidRPr="004B2A6D">
        <w:rPr>
          <w:sz w:val="20"/>
          <w:szCs w:val="20"/>
          <w:lang w:val="en-GB"/>
        </w:rPr>
        <w:t xml:space="preserve"> </w:t>
      </w:r>
      <w:r w:rsidR="007F6DFC" w:rsidRPr="004B2A6D">
        <w:rPr>
          <w:sz w:val="20"/>
          <w:szCs w:val="20"/>
          <w:lang w:val="en-GB"/>
        </w:rPr>
        <w:t xml:space="preserve">written documents </w:t>
      </w:r>
      <w:r w:rsidR="00CE0AD4" w:rsidRPr="004B2A6D">
        <w:rPr>
          <w:sz w:val="20"/>
          <w:szCs w:val="20"/>
          <w:lang w:val="en-GB"/>
        </w:rPr>
        <w:t xml:space="preserve">has been conducted, </w:t>
      </w:r>
      <w:r w:rsidR="00402439" w:rsidRPr="004B2A6D">
        <w:rPr>
          <w:sz w:val="20"/>
          <w:szCs w:val="20"/>
          <w:lang w:val="en-GB"/>
        </w:rPr>
        <w:t>b</w:t>
      </w:r>
      <w:r w:rsidRPr="004B2A6D">
        <w:rPr>
          <w:sz w:val="20"/>
          <w:szCs w:val="20"/>
          <w:lang w:val="en-GB"/>
        </w:rPr>
        <w:t>oth with regard to regulations and practice</w:t>
      </w:r>
      <w:r w:rsidR="00EB74FE" w:rsidRPr="004B2A6D">
        <w:rPr>
          <w:sz w:val="20"/>
          <w:szCs w:val="20"/>
          <w:lang w:val="en-GB"/>
        </w:rPr>
        <w:t xml:space="preserve"> (</w:t>
      </w:r>
      <w:proofErr w:type="spellStart"/>
      <w:r w:rsidR="00EB74FE" w:rsidRPr="004B2A6D">
        <w:rPr>
          <w:sz w:val="20"/>
          <w:szCs w:val="20"/>
          <w:lang w:val="en-GB"/>
        </w:rPr>
        <w:t>Krippendorff</w:t>
      </w:r>
      <w:proofErr w:type="spellEnd"/>
      <w:r w:rsidR="00987CFB" w:rsidRPr="004B2A6D">
        <w:rPr>
          <w:sz w:val="20"/>
          <w:szCs w:val="20"/>
          <w:lang w:val="en-GB"/>
        </w:rPr>
        <w:t>,</w:t>
      </w:r>
      <w:r w:rsidR="00EB74FE" w:rsidRPr="004B2A6D">
        <w:rPr>
          <w:sz w:val="20"/>
          <w:szCs w:val="20"/>
          <w:lang w:val="en-GB"/>
        </w:rPr>
        <w:t xml:space="preserve"> 2004). </w:t>
      </w:r>
      <w:r w:rsidRPr="004B2A6D">
        <w:rPr>
          <w:sz w:val="20"/>
          <w:szCs w:val="20"/>
          <w:lang w:val="en-GB"/>
        </w:rPr>
        <w:t>In relation to the regulations, this entails the study of relevant legislation (the Education Act and Public Administration Act) and regulations, including</w:t>
      </w:r>
      <w:r w:rsidR="00402439" w:rsidRPr="004B2A6D">
        <w:rPr>
          <w:sz w:val="20"/>
          <w:szCs w:val="20"/>
          <w:lang w:val="en-GB"/>
        </w:rPr>
        <w:t xml:space="preserve"> </w:t>
      </w:r>
      <w:r w:rsidR="00643D09" w:rsidRPr="004B2A6D">
        <w:rPr>
          <w:sz w:val="20"/>
          <w:szCs w:val="20"/>
          <w:lang w:val="en-GB"/>
        </w:rPr>
        <w:t>the national curriculum</w:t>
      </w:r>
      <w:r w:rsidR="00D46D1B" w:rsidRPr="004B2A6D">
        <w:rPr>
          <w:sz w:val="20"/>
          <w:szCs w:val="20"/>
          <w:lang w:val="en-GB"/>
        </w:rPr>
        <w:t>.</w:t>
      </w:r>
      <w:r w:rsidRPr="004B2A6D">
        <w:rPr>
          <w:sz w:val="20"/>
          <w:szCs w:val="20"/>
          <w:lang w:val="en-GB"/>
        </w:rPr>
        <w:t xml:space="preserve"> The interpretation is also </w:t>
      </w:r>
      <w:r w:rsidR="00E30976" w:rsidRPr="004B2A6D">
        <w:rPr>
          <w:sz w:val="20"/>
          <w:szCs w:val="20"/>
          <w:lang w:val="en-GB"/>
        </w:rPr>
        <w:t xml:space="preserve">based on </w:t>
      </w:r>
      <w:r w:rsidRPr="004B2A6D">
        <w:rPr>
          <w:sz w:val="20"/>
          <w:szCs w:val="20"/>
          <w:lang w:val="en-GB"/>
        </w:rPr>
        <w:t xml:space="preserve">the Norwegian Directorate for Education and Training’s guidelines on the </w:t>
      </w:r>
      <w:r w:rsidR="00642598" w:rsidRPr="004B2A6D">
        <w:rPr>
          <w:sz w:val="20"/>
          <w:szCs w:val="20"/>
          <w:lang w:val="en-GB"/>
        </w:rPr>
        <w:t>e</w:t>
      </w:r>
      <w:r w:rsidRPr="004B2A6D">
        <w:rPr>
          <w:sz w:val="20"/>
          <w:szCs w:val="20"/>
          <w:lang w:val="en-GB"/>
        </w:rPr>
        <w:t xml:space="preserve">ducation </w:t>
      </w:r>
      <w:r w:rsidR="00642598" w:rsidRPr="004B2A6D">
        <w:rPr>
          <w:sz w:val="20"/>
          <w:szCs w:val="20"/>
          <w:lang w:val="en-GB"/>
        </w:rPr>
        <w:t>legislation on</w:t>
      </w:r>
      <w:r w:rsidRPr="004B2A6D">
        <w:rPr>
          <w:sz w:val="20"/>
          <w:szCs w:val="20"/>
          <w:lang w:val="en-GB"/>
        </w:rPr>
        <w:t xml:space="preserve"> special education, and other education policy documents such as reports to the </w:t>
      </w:r>
      <w:proofErr w:type="spellStart"/>
      <w:r w:rsidRPr="004B2A6D">
        <w:rPr>
          <w:sz w:val="20"/>
          <w:szCs w:val="20"/>
          <w:lang w:val="en-GB"/>
        </w:rPr>
        <w:t>Storting</w:t>
      </w:r>
      <w:proofErr w:type="spellEnd"/>
      <w:r w:rsidRPr="004B2A6D">
        <w:rPr>
          <w:sz w:val="20"/>
          <w:szCs w:val="20"/>
          <w:lang w:val="en-GB"/>
        </w:rPr>
        <w:t>,</w:t>
      </w:r>
      <w:r w:rsidR="00B479A3" w:rsidRPr="004B2A6D">
        <w:rPr>
          <w:sz w:val="20"/>
          <w:szCs w:val="20"/>
          <w:lang w:val="en-GB"/>
        </w:rPr>
        <w:t xml:space="preserve"> white papers and </w:t>
      </w:r>
      <w:proofErr w:type="spellStart"/>
      <w:r w:rsidR="00B479A3" w:rsidRPr="004B2A6D">
        <w:rPr>
          <w:sz w:val="20"/>
          <w:szCs w:val="20"/>
          <w:lang w:val="en-GB"/>
        </w:rPr>
        <w:t>Storting’s</w:t>
      </w:r>
      <w:proofErr w:type="spellEnd"/>
      <w:r w:rsidR="00B479A3" w:rsidRPr="004B2A6D">
        <w:rPr>
          <w:sz w:val="20"/>
          <w:szCs w:val="20"/>
          <w:lang w:val="en-GB"/>
        </w:rPr>
        <w:t xml:space="preserve"> reports on these. </w:t>
      </w:r>
      <w:r w:rsidR="00642598" w:rsidRPr="004B2A6D">
        <w:rPr>
          <w:sz w:val="20"/>
          <w:szCs w:val="20"/>
          <w:lang w:val="en-GB"/>
        </w:rPr>
        <w:t>A</w:t>
      </w:r>
      <w:r w:rsidR="00170294" w:rsidRPr="004B2A6D">
        <w:rPr>
          <w:sz w:val="20"/>
          <w:szCs w:val="20"/>
          <w:lang w:val="en-GB"/>
        </w:rPr>
        <w:t xml:space="preserve"> hermeneutic</w:t>
      </w:r>
      <w:r w:rsidR="00B479A3" w:rsidRPr="004B2A6D">
        <w:rPr>
          <w:sz w:val="20"/>
          <w:szCs w:val="20"/>
          <w:lang w:val="en-GB"/>
        </w:rPr>
        <w:t>-based analysis</w:t>
      </w:r>
      <w:r w:rsidR="00642598" w:rsidRPr="004B2A6D">
        <w:rPr>
          <w:sz w:val="20"/>
          <w:szCs w:val="20"/>
          <w:lang w:val="en-GB"/>
        </w:rPr>
        <w:t xml:space="preserve"> is carried out</w:t>
      </w:r>
      <w:r w:rsidR="00B479A3" w:rsidRPr="004B2A6D">
        <w:rPr>
          <w:sz w:val="20"/>
          <w:szCs w:val="20"/>
          <w:lang w:val="en-GB"/>
        </w:rPr>
        <w:t xml:space="preserve">, where various sections in the documents are considered in conjunction with each other with a view to </w:t>
      </w:r>
      <w:r w:rsidR="00642598" w:rsidRPr="004B2A6D">
        <w:rPr>
          <w:sz w:val="20"/>
          <w:szCs w:val="20"/>
          <w:lang w:val="en-GB"/>
        </w:rPr>
        <w:t xml:space="preserve">gaining </w:t>
      </w:r>
      <w:r w:rsidR="00B479A3" w:rsidRPr="004B2A6D">
        <w:rPr>
          <w:sz w:val="20"/>
          <w:szCs w:val="20"/>
          <w:lang w:val="en-GB"/>
        </w:rPr>
        <w:t>a holistic understanding of each phase in the chain of actions</w:t>
      </w:r>
      <w:r w:rsidR="00FA5C65" w:rsidRPr="004B2A6D">
        <w:rPr>
          <w:sz w:val="20"/>
          <w:szCs w:val="20"/>
          <w:lang w:val="en-GB"/>
        </w:rPr>
        <w:t xml:space="preserve"> (</w:t>
      </w:r>
      <w:proofErr w:type="spellStart"/>
      <w:r w:rsidR="00FA5C65" w:rsidRPr="004B2A6D">
        <w:rPr>
          <w:sz w:val="20"/>
          <w:szCs w:val="20"/>
          <w:lang w:val="en-GB"/>
        </w:rPr>
        <w:t>Gadamer</w:t>
      </w:r>
      <w:proofErr w:type="spellEnd"/>
      <w:r w:rsidR="00987CFB" w:rsidRPr="004B2A6D">
        <w:rPr>
          <w:sz w:val="20"/>
          <w:szCs w:val="20"/>
          <w:lang w:val="en-GB"/>
        </w:rPr>
        <w:t>,</w:t>
      </w:r>
      <w:r w:rsidR="00FA5C65" w:rsidRPr="004B2A6D">
        <w:rPr>
          <w:sz w:val="20"/>
          <w:szCs w:val="20"/>
          <w:lang w:val="en-GB"/>
        </w:rPr>
        <w:t xml:space="preserve"> 2004)</w:t>
      </w:r>
      <w:r w:rsidR="00E24E6B" w:rsidRPr="004B2A6D">
        <w:rPr>
          <w:sz w:val="20"/>
          <w:szCs w:val="20"/>
          <w:lang w:val="en-GB"/>
        </w:rPr>
        <w:t xml:space="preserve">. </w:t>
      </w:r>
      <w:r w:rsidR="008F6EA6" w:rsidRPr="004B2A6D">
        <w:rPr>
          <w:sz w:val="20"/>
          <w:szCs w:val="20"/>
          <w:lang w:val="en-GB"/>
        </w:rPr>
        <w:t xml:space="preserve"> </w:t>
      </w:r>
    </w:p>
    <w:p w:rsidR="004B2A6D" w:rsidRDefault="004B2A6D" w:rsidP="004B2A6D">
      <w:pPr>
        <w:jc w:val="both"/>
        <w:rPr>
          <w:sz w:val="20"/>
          <w:szCs w:val="20"/>
          <w:lang w:val="en-GB"/>
        </w:rPr>
      </w:pPr>
    </w:p>
    <w:p w:rsidR="00DE7795" w:rsidRPr="004B2A6D" w:rsidRDefault="00B479A3" w:rsidP="004B2A6D">
      <w:pPr>
        <w:jc w:val="both"/>
        <w:rPr>
          <w:sz w:val="20"/>
          <w:szCs w:val="20"/>
          <w:lang w:val="en-GB"/>
        </w:rPr>
      </w:pPr>
      <w:r w:rsidRPr="004B2A6D">
        <w:rPr>
          <w:sz w:val="20"/>
          <w:szCs w:val="20"/>
          <w:lang w:val="en-GB"/>
        </w:rPr>
        <w:t xml:space="preserve">The same principle approach is also applied to the practice side, where the </w:t>
      </w:r>
      <w:r w:rsidR="00684B14" w:rsidRPr="004B2A6D">
        <w:rPr>
          <w:sz w:val="20"/>
          <w:szCs w:val="20"/>
          <w:lang w:val="en-GB"/>
        </w:rPr>
        <w:t xml:space="preserve">local </w:t>
      </w:r>
      <w:r w:rsidRPr="004B2A6D">
        <w:rPr>
          <w:sz w:val="20"/>
          <w:szCs w:val="20"/>
          <w:lang w:val="en-GB"/>
        </w:rPr>
        <w:t xml:space="preserve">follow-up of regulations is studied. </w:t>
      </w:r>
      <w:r w:rsidR="00AF2C72" w:rsidRPr="004B2A6D">
        <w:rPr>
          <w:sz w:val="20"/>
          <w:szCs w:val="20"/>
          <w:lang w:val="en-GB"/>
        </w:rPr>
        <w:t xml:space="preserve">Data </w:t>
      </w:r>
      <w:r w:rsidR="00AA4F4A" w:rsidRPr="004B2A6D">
        <w:rPr>
          <w:sz w:val="20"/>
          <w:szCs w:val="20"/>
          <w:lang w:val="en-GB"/>
        </w:rPr>
        <w:t xml:space="preserve">aimed at throwing light on local practice covers a total of eight </w:t>
      </w:r>
      <w:r w:rsidR="00CB1FE0" w:rsidRPr="004B2A6D">
        <w:rPr>
          <w:sz w:val="20"/>
          <w:szCs w:val="20"/>
          <w:lang w:val="en-GB"/>
        </w:rPr>
        <w:t>pupil cases</w:t>
      </w:r>
      <w:r w:rsidR="00684B14" w:rsidRPr="004B2A6D">
        <w:rPr>
          <w:sz w:val="20"/>
          <w:szCs w:val="20"/>
          <w:lang w:val="en-GB"/>
        </w:rPr>
        <w:t xml:space="preserve">. </w:t>
      </w:r>
      <w:r w:rsidR="00AA4F4A" w:rsidRPr="004B2A6D">
        <w:rPr>
          <w:sz w:val="20"/>
          <w:szCs w:val="20"/>
          <w:lang w:val="en-GB"/>
        </w:rPr>
        <w:t>This data is collected from four schools, which have each provided two pupil cases. The schools are spread over two municipalities, with two schools from each. Each pupil case contains the relevant local documents from the phases in the chain of actions we are examining</w:t>
      </w:r>
      <w:r w:rsidRPr="004B2A6D">
        <w:rPr>
          <w:sz w:val="20"/>
          <w:szCs w:val="20"/>
          <w:lang w:val="en-GB"/>
        </w:rPr>
        <w:t xml:space="preserve"> (the school’s referral form, </w:t>
      </w:r>
      <w:r w:rsidR="00642598" w:rsidRPr="004B2A6D">
        <w:rPr>
          <w:sz w:val="20"/>
          <w:szCs w:val="20"/>
          <w:lang w:val="en-GB"/>
        </w:rPr>
        <w:t xml:space="preserve">the </w:t>
      </w:r>
      <w:r w:rsidRPr="004B2A6D">
        <w:rPr>
          <w:sz w:val="20"/>
          <w:szCs w:val="20"/>
          <w:lang w:val="en-GB"/>
        </w:rPr>
        <w:t>PPT’s expert assessment, the school’s</w:t>
      </w:r>
      <w:r w:rsidR="00A6512A" w:rsidRPr="004B2A6D">
        <w:rPr>
          <w:sz w:val="20"/>
          <w:szCs w:val="20"/>
          <w:lang w:val="en-GB"/>
        </w:rPr>
        <w:t xml:space="preserve"> resolution protocol</w:t>
      </w:r>
      <w:r w:rsidR="00DE0506" w:rsidRPr="004B2A6D">
        <w:rPr>
          <w:sz w:val="20"/>
          <w:szCs w:val="20"/>
          <w:lang w:val="en-GB"/>
        </w:rPr>
        <w:t xml:space="preserve"> and </w:t>
      </w:r>
      <w:r w:rsidR="00642598" w:rsidRPr="004B2A6D">
        <w:rPr>
          <w:sz w:val="20"/>
          <w:szCs w:val="20"/>
          <w:lang w:val="en-GB"/>
        </w:rPr>
        <w:t>IEP</w:t>
      </w:r>
      <w:r w:rsidR="00DE0506" w:rsidRPr="004B2A6D">
        <w:rPr>
          <w:sz w:val="20"/>
          <w:szCs w:val="20"/>
          <w:lang w:val="en-GB"/>
        </w:rPr>
        <w:t xml:space="preserve">s). The documents are retrieved from the schools’ pupil files, and permission to </w:t>
      </w:r>
      <w:r w:rsidR="00642598" w:rsidRPr="004B2A6D">
        <w:rPr>
          <w:sz w:val="20"/>
          <w:szCs w:val="20"/>
          <w:lang w:val="en-GB"/>
        </w:rPr>
        <w:t xml:space="preserve">access </w:t>
      </w:r>
      <w:r w:rsidR="00DE0506" w:rsidRPr="004B2A6D">
        <w:rPr>
          <w:sz w:val="20"/>
          <w:szCs w:val="20"/>
          <w:lang w:val="en-GB"/>
        </w:rPr>
        <w:t xml:space="preserve">the files is obtained from local education authorities and the parents. </w:t>
      </w:r>
      <w:r w:rsidR="00AA4F4A" w:rsidRPr="004B2A6D">
        <w:rPr>
          <w:sz w:val="20"/>
          <w:szCs w:val="20"/>
          <w:lang w:val="en-GB"/>
        </w:rPr>
        <w:t xml:space="preserve">The sample is made up of cases from pupils who have received an individual resolution for special education, and where the cases </w:t>
      </w:r>
      <w:r w:rsidR="00413680" w:rsidRPr="004B2A6D">
        <w:rPr>
          <w:sz w:val="20"/>
          <w:szCs w:val="20"/>
          <w:lang w:val="en-GB"/>
        </w:rPr>
        <w:t xml:space="preserve">will </w:t>
      </w:r>
      <w:r w:rsidR="00AA4F4A" w:rsidRPr="004B2A6D">
        <w:rPr>
          <w:sz w:val="20"/>
          <w:szCs w:val="20"/>
          <w:lang w:val="en-GB"/>
        </w:rPr>
        <w:t>therefore have followed the phases of the chain of actions. This relates to</w:t>
      </w:r>
      <w:r w:rsidR="00F37094" w:rsidRPr="004B2A6D">
        <w:rPr>
          <w:sz w:val="20"/>
          <w:szCs w:val="20"/>
          <w:lang w:val="en-GB"/>
        </w:rPr>
        <w:t xml:space="preserve"> </w:t>
      </w:r>
      <w:r w:rsidR="00DE0506" w:rsidRPr="004B2A6D">
        <w:rPr>
          <w:sz w:val="20"/>
          <w:szCs w:val="20"/>
          <w:lang w:val="en-GB"/>
        </w:rPr>
        <w:t>pupils w</w:t>
      </w:r>
      <w:r w:rsidR="00642598" w:rsidRPr="004B2A6D">
        <w:rPr>
          <w:sz w:val="20"/>
          <w:szCs w:val="20"/>
          <w:lang w:val="en-GB"/>
        </w:rPr>
        <w:t>ith difficulties</w:t>
      </w:r>
      <w:r w:rsidR="00DE0506" w:rsidRPr="004B2A6D">
        <w:rPr>
          <w:sz w:val="20"/>
          <w:szCs w:val="20"/>
          <w:lang w:val="en-GB"/>
        </w:rPr>
        <w:t xml:space="preserve"> in subjects</w:t>
      </w:r>
      <w:r w:rsidR="00642598" w:rsidRPr="004B2A6D">
        <w:rPr>
          <w:sz w:val="20"/>
          <w:szCs w:val="20"/>
          <w:lang w:val="en-GB"/>
        </w:rPr>
        <w:t xml:space="preserve"> (</w:t>
      </w:r>
      <w:r w:rsidR="00DE0506" w:rsidRPr="004B2A6D">
        <w:rPr>
          <w:sz w:val="20"/>
          <w:szCs w:val="20"/>
          <w:lang w:val="en-GB"/>
        </w:rPr>
        <w:t>primarily mathematics, reading and writing</w:t>
      </w:r>
      <w:r w:rsidR="00642598" w:rsidRPr="004B2A6D">
        <w:rPr>
          <w:sz w:val="20"/>
          <w:szCs w:val="20"/>
          <w:lang w:val="en-GB"/>
        </w:rPr>
        <w:t>)</w:t>
      </w:r>
      <w:r w:rsidR="00DE0506" w:rsidRPr="004B2A6D">
        <w:rPr>
          <w:sz w:val="20"/>
          <w:szCs w:val="20"/>
          <w:lang w:val="en-GB"/>
        </w:rPr>
        <w:t xml:space="preserve"> </w:t>
      </w:r>
      <w:r w:rsidR="009374E3" w:rsidRPr="004B2A6D">
        <w:rPr>
          <w:sz w:val="20"/>
          <w:szCs w:val="20"/>
          <w:lang w:val="en-GB"/>
        </w:rPr>
        <w:t xml:space="preserve">that are commonly the basis </w:t>
      </w:r>
      <w:r w:rsidR="00DE0506" w:rsidRPr="004B2A6D">
        <w:rPr>
          <w:sz w:val="20"/>
          <w:szCs w:val="20"/>
          <w:lang w:val="en-GB"/>
        </w:rPr>
        <w:t xml:space="preserve">for </w:t>
      </w:r>
      <w:r w:rsidR="009374E3" w:rsidRPr="004B2A6D">
        <w:rPr>
          <w:sz w:val="20"/>
          <w:szCs w:val="20"/>
          <w:lang w:val="en-GB"/>
        </w:rPr>
        <w:t xml:space="preserve">the need for </w:t>
      </w:r>
      <w:r w:rsidR="00DE0506" w:rsidRPr="004B2A6D">
        <w:rPr>
          <w:sz w:val="20"/>
          <w:szCs w:val="20"/>
          <w:lang w:val="en-GB"/>
        </w:rPr>
        <w:t>special education</w:t>
      </w:r>
      <w:r w:rsidR="00DE7795" w:rsidRPr="004B2A6D">
        <w:rPr>
          <w:sz w:val="20"/>
          <w:szCs w:val="20"/>
          <w:lang w:val="en-GB"/>
        </w:rPr>
        <w:t>.</w:t>
      </w:r>
      <w:r w:rsidR="0018089B" w:rsidRPr="004B2A6D">
        <w:rPr>
          <w:sz w:val="20"/>
          <w:szCs w:val="20"/>
          <w:lang w:val="en-GB"/>
        </w:rPr>
        <w:t xml:space="preserve"> </w:t>
      </w:r>
    </w:p>
    <w:p w:rsidR="004B2A6D" w:rsidRDefault="004B2A6D" w:rsidP="004B2A6D">
      <w:pPr>
        <w:jc w:val="both"/>
        <w:rPr>
          <w:sz w:val="20"/>
          <w:szCs w:val="20"/>
          <w:lang w:val="en-GB"/>
        </w:rPr>
      </w:pPr>
    </w:p>
    <w:p w:rsidR="008F6EA6" w:rsidRPr="004B2A6D" w:rsidRDefault="00965311" w:rsidP="004B2A6D">
      <w:pPr>
        <w:jc w:val="both"/>
        <w:rPr>
          <w:sz w:val="20"/>
          <w:szCs w:val="20"/>
          <w:lang w:val="en-GB"/>
        </w:rPr>
      </w:pPr>
      <w:r w:rsidRPr="004B2A6D">
        <w:rPr>
          <w:sz w:val="20"/>
          <w:szCs w:val="20"/>
          <w:lang w:val="en-GB"/>
        </w:rPr>
        <w:t xml:space="preserve">The sample of municipalities </w:t>
      </w:r>
      <w:r w:rsidR="009374E3" w:rsidRPr="004B2A6D">
        <w:rPr>
          <w:sz w:val="20"/>
          <w:szCs w:val="20"/>
          <w:lang w:val="en-GB"/>
        </w:rPr>
        <w:t>is made up of one</w:t>
      </w:r>
      <w:r w:rsidRPr="004B2A6D">
        <w:rPr>
          <w:sz w:val="20"/>
          <w:szCs w:val="20"/>
          <w:lang w:val="en-GB"/>
        </w:rPr>
        <w:t xml:space="preserve"> urban and </w:t>
      </w:r>
      <w:r w:rsidR="009374E3" w:rsidRPr="004B2A6D">
        <w:rPr>
          <w:sz w:val="20"/>
          <w:szCs w:val="20"/>
          <w:lang w:val="en-GB"/>
        </w:rPr>
        <w:t>one</w:t>
      </w:r>
      <w:r w:rsidRPr="004B2A6D">
        <w:rPr>
          <w:sz w:val="20"/>
          <w:szCs w:val="20"/>
          <w:lang w:val="en-GB"/>
        </w:rPr>
        <w:t xml:space="preserve"> rural municipality, and these are located in two different </w:t>
      </w:r>
      <w:r w:rsidR="009374E3" w:rsidRPr="004B2A6D">
        <w:rPr>
          <w:sz w:val="20"/>
          <w:szCs w:val="20"/>
          <w:lang w:val="en-GB"/>
        </w:rPr>
        <w:t>regions of Norway</w:t>
      </w:r>
      <w:r w:rsidRPr="004B2A6D">
        <w:rPr>
          <w:sz w:val="20"/>
          <w:szCs w:val="20"/>
          <w:lang w:val="en-GB"/>
        </w:rPr>
        <w:t xml:space="preserve">. Despite such differences, the analysis shows a number of common features in the characteristics of different pupil cases and </w:t>
      </w:r>
      <w:r w:rsidR="009374E3" w:rsidRPr="004B2A6D">
        <w:rPr>
          <w:sz w:val="20"/>
          <w:szCs w:val="20"/>
          <w:lang w:val="en-GB"/>
        </w:rPr>
        <w:t>phases</w:t>
      </w:r>
      <w:r w:rsidRPr="004B2A6D">
        <w:rPr>
          <w:sz w:val="20"/>
          <w:szCs w:val="20"/>
          <w:lang w:val="en-GB"/>
        </w:rPr>
        <w:t xml:space="preserve"> in the chain of actions. It will therefore mainly be such patterns in practice that we will concentrate on identifying and describing (Patton</w:t>
      </w:r>
      <w:r w:rsidR="003F40F8" w:rsidRPr="004B2A6D">
        <w:rPr>
          <w:sz w:val="20"/>
          <w:szCs w:val="20"/>
          <w:lang w:val="en-GB"/>
        </w:rPr>
        <w:t>,</w:t>
      </w:r>
      <w:r w:rsidRPr="004B2A6D">
        <w:rPr>
          <w:sz w:val="20"/>
          <w:szCs w:val="20"/>
          <w:lang w:val="en-GB"/>
        </w:rPr>
        <w:t xml:space="preserve"> 2002) with a view to ascertaining how the work in special education is carried out </w:t>
      </w:r>
      <w:r w:rsidR="009374E3" w:rsidRPr="004B2A6D">
        <w:rPr>
          <w:sz w:val="20"/>
          <w:szCs w:val="20"/>
          <w:lang w:val="en-GB"/>
        </w:rPr>
        <w:t>in</w:t>
      </w:r>
      <w:r w:rsidRPr="004B2A6D">
        <w:rPr>
          <w:sz w:val="20"/>
          <w:szCs w:val="20"/>
          <w:lang w:val="en-GB"/>
        </w:rPr>
        <w:t xml:space="preserve"> each </w:t>
      </w:r>
      <w:r w:rsidR="009374E3" w:rsidRPr="004B2A6D">
        <w:rPr>
          <w:sz w:val="20"/>
          <w:szCs w:val="20"/>
          <w:lang w:val="en-GB"/>
        </w:rPr>
        <w:t>phase</w:t>
      </w:r>
      <w:r w:rsidRPr="004B2A6D">
        <w:rPr>
          <w:sz w:val="20"/>
          <w:szCs w:val="20"/>
          <w:lang w:val="en-GB"/>
        </w:rPr>
        <w:t xml:space="preserve">. Where clear </w:t>
      </w:r>
      <w:r w:rsidRPr="004B2A6D">
        <w:rPr>
          <w:sz w:val="20"/>
          <w:szCs w:val="20"/>
          <w:lang w:val="en-GB"/>
        </w:rPr>
        <w:lastRenderedPageBreak/>
        <w:t xml:space="preserve">differences can be seen, these will also be highlighted. We expect the patterns that we find </w:t>
      </w:r>
      <w:r w:rsidR="009374E3" w:rsidRPr="004B2A6D">
        <w:rPr>
          <w:sz w:val="20"/>
          <w:szCs w:val="20"/>
          <w:lang w:val="en-GB"/>
        </w:rPr>
        <w:t>to</w:t>
      </w:r>
      <w:r w:rsidR="0070222F" w:rsidRPr="004B2A6D">
        <w:rPr>
          <w:sz w:val="20"/>
          <w:szCs w:val="20"/>
          <w:lang w:val="en-GB"/>
        </w:rPr>
        <w:t xml:space="preserve"> demonstrate interesting examples of local practice in key parts of the chain of actions. Further generalisations </w:t>
      </w:r>
      <w:r w:rsidR="008F5043" w:rsidRPr="004B2A6D">
        <w:rPr>
          <w:sz w:val="20"/>
          <w:szCs w:val="20"/>
          <w:lang w:val="en-GB"/>
        </w:rPr>
        <w:t>must</w:t>
      </w:r>
      <w:r w:rsidR="0070222F" w:rsidRPr="004B2A6D">
        <w:rPr>
          <w:sz w:val="20"/>
          <w:szCs w:val="20"/>
          <w:lang w:val="en-GB"/>
        </w:rPr>
        <w:t xml:space="preserve"> be of an analytical nature</w:t>
      </w:r>
      <w:r w:rsidR="00BF44B6" w:rsidRPr="004B2A6D">
        <w:rPr>
          <w:sz w:val="20"/>
          <w:szCs w:val="20"/>
          <w:lang w:val="en-GB"/>
        </w:rPr>
        <w:t>.</w:t>
      </w:r>
    </w:p>
    <w:p w:rsidR="008F6EA6" w:rsidRPr="004B2A6D" w:rsidRDefault="008F6EA6" w:rsidP="004B2A6D">
      <w:pPr>
        <w:jc w:val="both"/>
        <w:rPr>
          <w:sz w:val="20"/>
          <w:szCs w:val="20"/>
          <w:lang w:val="en-GB"/>
        </w:rPr>
      </w:pPr>
    </w:p>
    <w:p w:rsidR="005F2AD4" w:rsidRPr="004B2A6D" w:rsidRDefault="005316EC" w:rsidP="004B2A6D">
      <w:pPr>
        <w:jc w:val="both"/>
        <w:outlineLvl w:val="0"/>
        <w:rPr>
          <w:b/>
          <w:sz w:val="20"/>
          <w:szCs w:val="20"/>
          <w:lang w:val="en-GB"/>
        </w:rPr>
      </w:pPr>
      <w:r w:rsidRPr="004B2A6D">
        <w:rPr>
          <w:b/>
          <w:sz w:val="20"/>
          <w:szCs w:val="20"/>
          <w:lang w:val="en-GB"/>
        </w:rPr>
        <w:t>Results</w:t>
      </w:r>
    </w:p>
    <w:p w:rsidR="008B523F" w:rsidRPr="004B2A6D" w:rsidRDefault="000B49AB" w:rsidP="004B2A6D">
      <w:pPr>
        <w:jc w:val="both"/>
        <w:rPr>
          <w:sz w:val="20"/>
          <w:szCs w:val="20"/>
          <w:lang w:val="en-GB"/>
        </w:rPr>
      </w:pPr>
      <w:r w:rsidRPr="004B2A6D">
        <w:rPr>
          <w:sz w:val="20"/>
          <w:szCs w:val="20"/>
          <w:lang w:val="en-GB"/>
        </w:rPr>
        <w:t xml:space="preserve">Results for the four relevant phases of the </w:t>
      </w:r>
      <w:r w:rsidR="009374E3" w:rsidRPr="004B2A6D">
        <w:rPr>
          <w:sz w:val="20"/>
          <w:szCs w:val="20"/>
          <w:lang w:val="en-GB"/>
        </w:rPr>
        <w:t xml:space="preserve">study </w:t>
      </w:r>
      <w:r w:rsidRPr="004B2A6D">
        <w:rPr>
          <w:sz w:val="20"/>
          <w:szCs w:val="20"/>
          <w:lang w:val="en-GB"/>
        </w:rPr>
        <w:t xml:space="preserve">on the chain of actions in special education are presented below. First, key aspects of national regulations and guidelines on the chain of actions are discussed for each phase, followed by an account and assessment of the schools and </w:t>
      </w:r>
      <w:r w:rsidR="009374E3" w:rsidRPr="004B2A6D">
        <w:rPr>
          <w:sz w:val="20"/>
          <w:szCs w:val="20"/>
          <w:lang w:val="en-GB"/>
        </w:rPr>
        <w:t xml:space="preserve">the </w:t>
      </w:r>
      <w:r w:rsidRPr="004B2A6D">
        <w:rPr>
          <w:sz w:val="20"/>
          <w:szCs w:val="20"/>
          <w:lang w:val="en-GB"/>
        </w:rPr>
        <w:t xml:space="preserve">PPT’s follow-up in the area, and </w:t>
      </w:r>
      <w:r w:rsidR="009374E3" w:rsidRPr="004B2A6D">
        <w:rPr>
          <w:sz w:val="20"/>
          <w:szCs w:val="20"/>
          <w:lang w:val="en-GB"/>
        </w:rPr>
        <w:t xml:space="preserve">a </w:t>
      </w:r>
      <w:r w:rsidRPr="004B2A6D">
        <w:rPr>
          <w:sz w:val="20"/>
          <w:szCs w:val="20"/>
          <w:lang w:val="en-GB"/>
        </w:rPr>
        <w:t>compar</w:t>
      </w:r>
      <w:r w:rsidR="009374E3" w:rsidRPr="004B2A6D">
        <w:rPr>
          <w:sz w:val="20"/>
          <w:szCs w:val="20"/>
          <w:lang w:val="en-GB"/>
        </w:rPr>
        <w:t>ison of</w:t>
      </w:r>
      <w:r w:rsidRPr="004B2A6D">
        <w:rPr>
          <w:sz w:val="20"/>
          <w:szCs w:val="20"/>
          <w:lang w:val="en-GB"/>
        </w:rPr>
        <w:t xml:space="preserve"> this </w:t>
      </w:r>
      <w:r w:rsidR="00A13A2F" w:rsidRPr="004B2A6D">
        <w:rPr>
          <w:sz w:val="20"/>
          <w:szCs w:val="20"/>
          <w:lang w:val="en-GB"/>
        </w:rPr>
        <w:t xml:space="preserve">with regulations and guidelines. </w:t>
      </w:r>
    </w:p>
    <w:p w:rsidR="00A13A2F" w:rsidRPr="004B2A6D" w:rsidRDefault="00A13A2F" w:rsidP="004B2A6D">
      <w:pPr>
        <w:ind w:left="720" w:hanging="720"/>
        <w:jc w:val="both"/>
        <w:rPr>
          <w:b/>
          <w:sz w:val="20"/>
          <w:szCs w:val="20"/>
          <w:lang w:val="en-GB"/>
        </w:rPr>
      </w:pPr>
    </w:p>
    <w:p w:rsidR="0087003D" w:rsidRPr="004B2A6D" w:rsidRDefault="00E928C3" w:rsidP="004B2A6D">
      <w:pPr>
        <w:ind w:left="720" w:hanging="720"/>
        <w:jc w:val="both"/>
        <w:rPr>
          <w:i/>
          <w:sz w:val="20"/>
          <w:szCs w:val="20"/>
          <w:lang w:val="en-GB"/>
        </w:rPr>
      </w:pPr>
      <w:r w:rsidRPr="004B2A6D">
        <w:rPr>
          <w:i/>
          <w:sz w:val="20"/>
          <w:szCs w:val="20"/>
          <w:lang w:val="en-GB"/>
        </w:rPr>
        <w:t>The School’s Referral to the PPT for E</w:t>
      </w:r>
      <w:r w:rsidR="00CD5E6C" w:rsidRPr="004B2A6D">
        <w:rPr>
          <w:i/>
          <w:sz w:val="20"/>
          <w:szCs w:val="20"/>
          <w:lang w:val="en-GB"/>
        </w:rPr>
        <w:t xml:space="preserve">xpert </w:t>
      </w:r>
      <w:r w:rsidRPr="004B2A6D">
        <w:rPr>
          <w:i/>
          <w:sz w:val="20"/>
          <w:szCs w:val="20"/>
          <w:lang w:val="en-GB"/>
        </w:rPr>
        <w:t>A</w:t>
      </w:r>
      <w:r w:rsidR="00CD5E6C" w:rsidRPr="004B2A6D">
        <w:rPr>
          <w:i/>
          <w:sz w:val="20"/>
          <w:szCs w:val="20"/>
          <w:lang w:val="en-GB"/>
        </w:rPr>
        <w:t>ssessment</w:t>
      </w:r>
    </w:p>
    <w:p w:rsidR="002064ED" w:rsidRPr="004B2A6D" w:rsidRDefault="00CD5E6C" w:rsidP="00696633">
      <w:pPr>
        <w:jc w:val="both"/>
        <w:rPr>
          <w:i/>
          <w:sz w:val="20"/>
          <w:szCs w:val="20"/>
          <w:lang w:val="en-GB"/>
        </w:rPr>
      </w:pPr>
      <w:r w:rsidRPr="004B2A6D">
        <w:rPr>
          <w:i/>
          <w:sz w:val="20"/>
          <w:szCs w:val="20"/>
          <w:lang w:val="en-GB"/>
        </w:rPr>
        <w:t>National regulations and guideline</w:t>
      </w:r>
      <w:r w:rsidR="004B2A6D">
        <w:rPr>
          <w:i/>
          <w:sz w:val="20"/>
          <w:szCs w:val="20"/>
          <w:lang w:val="en-GB"/>
        </w:rPr>
        <w:t>s</w:t>
      </w:r>
    </w:p>
    <w:p w:rsidR="006D2D25" w:rsidRPr="004B2A6D" w:rsidRDefault="00093E79" w:rsidP="004B2A6D">
      <w:pPr>
        <w:jc w:val="both"/>
        <w:rPr>
          <w:sz w:val="20"/>
          <w:szCs w:val="20"/>
          <w:lang w:val="en-GB"/>
        </w:rPr>
      </w:pPr>
      <w:r w:rsidRPr="004B2A6D">
        <w:rPr>
          <w:sz w:val="20"/>
          <w:szCs w:val="20"/>
          <w:lang w:val="en-GB"/>
        </w:rPr>
        <w:t>The first phase in the chain that is analysed is the school’s referral to the PPT.</w:t>
      </w:r>
      <w:r w:rsidRPr="004B2A6D">
        <w:rPr>
          <w:b/>
          <w:bCs/>
          <w:sz w:val="20"/>
          <w:szCs w:val="20"/>
          <w:lang w:val="en-GB"/>
        </w:rPr>
        <w:t xml:space="preserve"> </w:t>
      </w:r>
      <w:r w:rsidR="00186D2D" w:rsidRPr="004B2A6D">
        <w:rPr>
          <w:sz w:val="20"/>
          <w:szCs w:val="20"/>
          <w:lang w:val="en-GB"/>
        </w:rPr>
        <w:t>There are no statutory requirements as regards what information needs to be provided when re</w:t>
      </w:r>
      <w:r w:rsidR="004B7C44" w:rsidRPr="004B2A6D">
        <w:rPr>
          <w:sz w:val="20"/>
          <w:szCs w:val="20"/>
          <w:lang w:val="en-GB"/>
        </w:rPr>
        <w:t xml:space="preserve">ferring to </w:t>
      </w:r>
      <w:r w:rsidR="00186D2D" w:rsidRPr="004B2A6D">
        <w:rPr>
          <w:sz w:val="20"/>
          <w:szCs w:val="20"/>
          <w:lang w:val="en-GB"/>
        </w:rPr>
        <w:t>the PPT</w:t>
      </w:r>
      <w:r w:rsidR="00AE5390" w:rsidRPr="004B2A6D">
        <w:rPr>
          <w:sz w:val="20"/>
          <w:szCs w:val="20"/>
          <w:lang w:val="en-GB"/>
        </w:rPr>
        <w:t>.</w:t>
      </w:r>
      <w:r w:rsidR="006D2D25" w:rsidRPr="004B2A6D">
        <w:rPr>
          <w:sz w:val="20"/>
          <w:szCs w:val="20"/>
          <w:lang w:val="en-GB"/>
        </w:rPr>
        <w:t xml:space="preserve"> </w:t>
      </w:r>
      <w:r w:rsidR="00186D2D" w:rsidRPr="004B2A6D">
        <w:rPr>
          <w:sz w:val="20"/>
          <w:szCs w:val="20"/>
          <w:lang w:val="en-GB"/>
        </w:rPr>
        <w:t>However, the guidelines of the Ministry of Education and Research (2004) and the Norwegian Directorate for Education and Training (2009) recommend that re</w:t>
      </w:r>
      <w:r w:rsidR="00650E02" w:rsidRPr="004B2A6D">
        <w:rPr>
          <w:sz w:val="20"/>
          <w:szCs w:val="20"/>
          <w:lang w:val="en-GB"/>
        </w:rPr>
        <w:t xml:space="preserve">ferral </w:t>
      </w:r>
      <w:r w:rsidR="00186D2D" w:rsidRPr="004B2A6D">
        <w:rPr>
          <w:sz w:val="20"/>
          <w:szCs w:val="20"/>
          <w:lang w:val="en-GB"/>
        </w:rPr>
        <w:t>should be in writing, and that an educational report should be compiled as part of the re</w:t>
      </w:r>
      <w:r w:rsidR="00650E02" w:rsidRPr="004B2A6D">
        <w:rPr>
          <w:sz w:val="20"/>
          <w:szCs w:val="20"/>
          <w:lang w:val="en-GB"/>
        </w:rPr>
        <w:t>ferral</w:t>
      </w:r>
      <w:r w:rsidR="00186D2D" w:rsidRPr="004B2A6D">
        <w:rPr>
          <w:sz w:val="20"/>
          <w:szCs w:val="20"/>
          <w:lang w:val="en-GB"/>
        </w:rPr>
        <w:t>, either as a separate document or as part of the re</w:t>
      </w:r>
      <w:r w:rsidR="00650E02" w:rsidRPr="004B2A6D">
        <w:rPr>
          <w:sz w:val="20"/>
          <w:szCs w:val="20"/>
          <w:lang w:val="en-GB"/>
        </w:rPr>
        <w:t>ferral</w:t>
      </w:r>
      <w:r w:rsidR="00186D2D" w:rsidRPr="004B2A6D">
        <w:rPr>
          <w:sz w:val="20"/>
          <w:szCs w:val="20"/>
          <w:lang w:val="en-GB"/>
        </w:rPr>
        <w:t xml:space="preserve"> form</w:t>
      </w:r>
      <w:r w:rsidR="006D2D25" w:rsidRPr="004B2A6D">
        <w:rPr>
          <w:sz w:val="20"/>
          <w:szCs w:val="20"/>
          <w:lang w:val="en-GB"/>
        </w:rPr>
        <w:t>.</w:t>
      </w:r>
      <w:r w:rsidR="0076253D" w:rsidRPr="004B2A6D">
        <w:rPr>
          <w:sz w:val="20"/>
          <w:szCs w:val="20"/>
          <w:lang w:val="en-GB"/>
        </w:rPr>
        <w:t xml:space="preserve"> </w:t>
      </w:r>
    </w:p>
    <w:p w:rsidR="004B2A6D" w:rsidRDefault="004B2A6D" w:rsidP="004B2A6D">
      <w:pPr>
        <w:pStyle w:val="Listeavsnitt1"/>
        <w:ind w:left="0"/>
        <w:jc w:val="both"/>
        <w:rPr>
          <w:sz w:val="20"/>
          <w:szCs w:val="20"/>
          <w:lang w:val="en-GB"/>
        </w:rPr>
      </w:pPr>
    </w:p>
    <w:p w:rsidR="006D2D25" w:rsidRPr="004B2A6D" w:rsidRDefault="00186D2D" w:rsidP="004B2A6D">
      <w:pPr>
        <w:pStyle w:val="Listeavsnitt1"/>
        <w:ind w:left="0"/>
        <w:jc w:val="both"/>
        <w:rPr>
          <w:sz w:val="20"/>
          <w:szCs w:val="20"/>
          <w:lang w:val="en-GB"/>
        </w:rPr>
      </w:pPr>
      <w:r w:rsidRPr="004B2A6D">
        <w:rPr>
          <w:sz w:val="20"/>
          <w:szCs w:val="20"/>
          <w:lang w:val="en-GB"/>
        </w:rPr>
        <w:t>Based on the guidelines, we have limited the analysis of the re</w:t>
      </w:r>
      <w:r w:rsidR="00091FB0" w:rsidRPr="004B2A6D">
        <w:rPr>
          <w:sz w:val="20"/>
          <w:szCs w:val="20"/>
          <w:lang w:val="en-GB"/>
        </w:rPr>
        <w:t>ferral</w:t>
      </w:r>
      <w:r w:rsidR="00D6717C" w:rsidRPr="004B2A6D">
        <w:rPr>
          <w:sz w:val="20"/>
          <w:szCs w:val="20"/>
          <w:lang w:val="en-GB"/>
        </w:rPr>
        <w:t xml:space="preserve"> </w:t>
      </w:r>
      <w:r w:rsidRPr="004B2A6D">
        <w:rPr>
          <w:sz w:val="20"/>
          <w:szCs w:val="20"/>
          <w:lang w:val="en-GB"/>
        </w:rPr>
        <w:t>to four criteria</w:t>
      </w:r>
      <w:r w:rsidR="00B9673A" w:rsidRPr="004B2A6D">
        <w:rPr>
          <w:sz w:val="20"/>
          <w:szCs w:val="20"/>
          <w:lang w:val="en-GB"/>
        </w:rPr>
        <w:t>:</w:t>
      </w:r>
      <w:r w:rsidRPr="004B2A6D">
        <w:rPr>
          <w:sz w:val="20"/>
          <w:szCs w:val="20"/>
          <w:lang w:val="en-GB"/>
        </w:rPr>
        <w:t xml:space="preserve"> what </w:t>
      </w:r>
      <w:r w:rsidR="00B9673A" w:rsidRPr="004B2A6D">
        <w:rPr>
          <w:sz w:val="20"/>
          <w:szCs w:val="20"/>
          <w:lang w:val="en-GB"/>
        </w:rPr>
        <w:t xml:space="preserve">types of </w:t>
      </w:r>
      <w:r w:rsidRPr="004B2A6D">
        <w:rPr>
          <w:sz w:val="20"/>
          <w:szCs w:val="20"/>
          <w:lang w:val="en-GB"/>
        </w:rPr>
        <w:t xml:space="preserve">assessments and </w:t>
      </w:r>
      <w:r w:rsidR="00B36EC9" w:rsidRPr="004B2A6D">
        <w:rPr>
          <w:sz w:val="20"/>
          <w:szCs w:val="20"/>
          <w:lang w:val="en-GB"/>
        </w:rPr>
        <w:t>investigations</w:t>
      </w:r>
      <w:r w:rsidRPr="004B2A6D">
        <w:rPr>
          <w:sz w:val="20"/>
          <w:szCs w:val="20"/>
          <w:lang w:val="en-GB"/>
        </w:rPr>
        <w:t xml:space="preserve"> the school </w:t>
      </w:r>
      <w:r w:rsidR="00B9673A" w:rsidRPr="004B2A6D">
        <w:rPr>
          <w:sz w:val="20"/>
          <w:szCs w:val="20"/>
          <w:lang w:val="en-GB"/>
        </w:rPr>
        <w:t xml:space="preserve">has </w:t>
      </w:r>
      <w:r w:rsidRPr="004B2A6D">
        <w:rPr>
          <w:sz w:val="20"/>
          <w:szCs w:val="20"/>
          <w:lang w:val="en-GB"/>
        </w:rPr>
        <w:t>carried out</w:t>
      </w:r>
      <w:r w:rsidR="00B9673A" w:rsidRPr="004B2A6D">
        <w:rPr>
          <w:sz w:val="20"/>
          <w:szCs w:val="20"/>
          <w:lang w:val="en-GB"/>
        </w:rPr>
        <w:t>;</w:t>
      </w:r>
      <w:r w:rsidRPr="004B2A6D">
        <w:rPr>
          <w:sz w:val="20"/>
          <w:szCs w:val="20"/>
          <w:lang w:val="en-GB"/>
        </w:rPr>
        <w:t xml:space="preserve"> how the pupil functions in the group/class</w:t>
      </w:r>
      <w:r w:rsidR="00B9673A" w:rsidRPr="004B2A6D">
        <w:rPr>
          <w:sz w:val="20"/>
          <w:szCs w:val="20"/>
          <w:lang w:val="en-GB"/>
        </w:rPr>
        <w:t>;</w:t>
      </w:r>
      <w:r w:rsidRPr="004B2A6D">
        <w:rPr>
          <w:sz w:val="20"/>
          <w:szCs w:val="20"/>
          <w:lang w:val="en-GB"/>
        </w:rPr>
        <w:t xml:space="preserve"> what measures have been tried, and an assessment of these</w:t>
      </w:r>
      <w:r w:rsidR="00B9673A" w:rsidRPr="004B2A6D">
        <w:rPr>
          <w:sz w:val="20"/>
          <w:szCs w:val="20"/>
          <w:lang w:val="en-GB"/>
        </w:rPr>
        <w:t>;</w:t>
      </w:r>
      <w:r w:rsidRPr="004B2A6D">
        <w:rPr>
          <w:sz w:val="20"/>
          <w:szCs w:val="20"/>
          <w:lang w:val="en-GB"/>
        </w:rPr>
        <w:t xml:space="preserve"> </w:t>
      </w:r>
      <w:r w:rsidR="00B9673A" w:rsidRPr="004B2A6D">
        <w:rPr>
          <w:sz w:val="20"/>
          <w:szCs w:val="20"/>
          <w:lang w:val="en-GB"/>
        </w:rPr>
        <w:t>the cooperation with the pupil and the parents. Further details are given below of each of these criteria, first with a reference to regulations and guidelines, followed by a description of the practice in the schools</w:t>
      </w:r>
      <w:r w:rsidR="005E7F91" w:rsidRPr="004B2A6D">
        <w:rPr>
          <w:sz w:val="20"/>
          <w:szCs w:val="20"/>
          <w:lang w:val="en-GB"/>
        </w:rPr>
        <w:t>.</w:t>
      </w:r>
    </w:p>
    <w:p w:rsidR="004B2A6D" w:rsidRDefault="004B2A6D" w:rsidP="004B2A6D">
      <w:pPr>
        <w:jc w:val="both"/>
        <w:outlineLvl w:val="0"/>
        <w:rPr>
          <w:b/>
          <w:sz w:val="20"/>
          <w:szCs w:val="20"/>
          <w:lang w:val="en-GB"/>
        </w:rPr>
      </w:pPr>
    </w:p>
    <w:p w:rsidR="000D75D6" w:rsidRPr="004B2A6D" w:rsidRDefault="004B2A6D" w:rsidP="00696633">
      <w:pPr>
        <w:jc w:val="both"/>
        <w:outlineLvl w:val="0"/>
        <w:rPr>
          <w:i/>
          <w:sz w:val="20"/>
          <w:szCs w:val="20"/>
          <w:lang w:val="en-GB"/>
        </w:rPr>
      </w:pPr>
      <w:r>
        <w:rPr>
          <w:i/>
          <w:sz w:val="20"/>
          <w:szCs w:val="20"/>
          <w:lang w:val="en-GB"/>
        </w:rPr>
        <w:t>The schools’ follow-up</w:t>
      </w:r>
    </w:p>
    <w:p w:rsidR="00E44BB9" w:rsidRPr="004B2A6D" w:rsidRDefault="00FD4C4C" w:rsidP="004B2A6D">
      <w:pPr>
        <w:jc w:val="both"/>
        <w:rPr>
          <w:sz w:val="20"/>
          <w:szCs w:val="20"/>
          <w:lang w:val="en-GB"/>
        </w:rPr>
      </w:pPr>
      <w:r w:rsidRPr="004B2A6D">
        <w:rPr>
          <w:sz w:val="20"/>
          <w:szCs w:val="20"/>
          <w:lang w:val="en-GB"/>
        </w:rPr>
        <w:t xml:space="preserve">It should be noted that a written referral document </w:t>
      </w:r>
      <w:r w:rsidR="00B36EC9" w:rsidRPr="004B2A6D">
        <w:rPr>
          <w:sz w:val="20"/>
          <w:szCs w:val="20"/>
          <w:lang w:val="en-GB"/>
        </w:rPr>
        <w:t>is</w:t>
      </w:r>
      <w:r w:rsidRPr="004B2A6D">
        <w:rPr>
          <w:sz w:val="20"/>
          <w:szCs w:val="20"/>
          <w:lang w:val="en-GB"/>
        </w:rPr>
        <w:t xml:space="preserve"> prepared in all cases. However, </w:t>
      </w:r>
      <w:r w:rsidR="00B36EC9" w:rsidRPr="004B2A6D">
        <w:rPr>
          <w:sz w:val="20"/>
          <w:szCs w:val="20"/>
          <w:lang w:val="en-GB"/>
        </w:rPr>
        <w:t xml:space="preserve">not </w:t>
      </w:r>
      <w:r w:rsidRPr="004B2A6D">
        <w:rPr>
          <w:sz w:val="20"/>
          <w:szCs w:val="20"/>
          <w:lang w:val="en-GB"/>
        </w:rPr>
        <w:t>all cases have a separate educational report</w:t>
      </w:r>
      <w:r w:rsidR="00E44BB9" w:rsidRPr="004B2A6D">
        <w:rPr>
          <w:sz w:val="20"/>
          <w:szCs w:val="20"/>
          <w:lang w:val="en-GB"/>
        </w:rPr>
        <w:t xml:space="preserve">. </w:t>
      </w:r>
    </w:p>
    <w:p w:rsidR="004B2A6D" w:rsidRDefault="004B2A6D" w:rsidP="004B2A6D">
      <w:pPr>
        <w:jc w:val="both"/>
        <w:rPr>
          <w:sz w:val="20"/>
          <w:szCs w:val="20"/>
          <w:lang w:val="en-GB"/>
        </w:rPr>
      </w:pPr>
    </w:p>
    <w:p w:rsidR="00964040" w:rsidRPr="004B2A6D" w:rsidRDefault="00FD4C4C" w:rsidP="004B2A6D">
      <w:pPr>
        <w:jc w:val="both"/>
        <w:rPr>
          <w:sz w:val="20"/>
          <w:szCs w:val="20"/>
          <w:lang w:val="en-GB"/>
        </w:rPr>
      </w:pPr>
      <w:r w:rsidRPr="004B2A6D">
        <w:rPr>
          <w:sz w:val="20"/>
          <w:szCs w:val="20"/>
          <w:lang w:val="en-GB"/>
        </w:rPr>
        <w:t>With regard to the first criterion in the analysis of the re</w:t>
      </w:r>
      <w:r w:rsidR="000D3BE6" w:rsidRPr="004B2A6D">
        <w:rPr>
          <w:sz w:val="20"/>
          <w:szCs w:val="20"/>
          <w:lang w:val="en-GB"/>
        </w:rPr>
        <w:t xml:space="preserve">ferral to </w:t>
      </w:r>
      <w:r w:rsidRPr="004B2A6D">
        <w:rPr>
          <w:sz w:val="20"/>
          <w:szCs w:val="20"/>
          <w:lang w:val="en-GB"/>
        </w:rPr>
        <w:t>the PPT, the national guidelines recommend that the re</w:t>
      </w:r>
      <w:r w:rsidR="000D3BE6" w:rsidRPr="004B2A6D">
        <w:rPr>
          <w:sz w:val="20"/>
          <w:szCs w:val="20"/>
          <w:lang w:val="en-GB"/>
        </w:rPr>
        <w:t>ferral</w:t>
      </w:r>
      <w:r w:rsidRPr="004B2A6D">
        <w:rPr>
          <w:sz w:val="20"/>
          <w:szCs w:val="20"/>
          <w:lang w:val="en-GB"/>
        </w:rPr>
        <w:t xml:space="preserve"> includes a description of what types of </w:t>
      </w:r>
      <w:r w:rsidRPr="004B2A6D">
        <w:rPr>
          <w:i/>
          <w:sz w:val="20"/>
          <w:szCs w:val="20"/>
          <w:lang w:val="en-GB"/>
        </w:rPr>
        <w:t>investigations and assessments the school has carried out</w:t>
      </w:r>
      <w:r w:rsidRPr="004B2A6D">
        <w:rPr>
          <w:sz w:val="20"/>
          <w:szCs w:val="20"/>
          <w:lang w:val="en-GB"/>
        </w:rPr>
        <w:t>. The guidelines also recommend that this should include both individual and system factors linked to the pupils’ aptitudes and the education</w:t>
      </w:r>
      <w:r w:rsidR="000D3BE6" w:rsidRPr="004B2A6D">
        <w:rPr>
          <w:sz w:val="20"/>
          <w:szCs w:val="20"/>
          <w:lang w:val="en-GB"/>
        </w:rPr>
        <w:t>al provision</w:t>
      </w:r>
      <w:r w:rsidRPr="004B2A6D">
        <w:rPr>
          <w:sz w:val="20"/>
          <w:szCs w:val="20"/>
          <w:lang w:val="en-GB"/>
        </w:rPr>
        <w:t xml:space="preserve">. The school’s assessments can be </w:t>
      </w:r>
      <w:r w:rsidR="005324BD" w:rsidRPr="004B2A6D">
        <w:rPr>
          <w:sz w:val="20"/>
          <w:szCs w:val="20"/>
          <w:lang w:val="en-GB"/>
        </w:rPr>
        <w:t>founded</w:t>
      </w:r>
      <w:r w:rsidRPr="004B2A6D">
        <w:rPr>
          <w:sz w:val="20"/>
          <w:szCs w:val="20"/>
          <w:lang w:val="en-GB"/>
        </w:rPr>
        <w:t xml:space="preserve"> on both the results from mapping work and on the impression that the school has of the pupil’s skills and functioning</w:t>
      </w:r>
      <w:r w:rsidR="005324BD" w:rsidRPr="004B2A6D">
        <w:rPr>
          <w:sz w:val="20"/>
          <w:szCs w:val="20"/>
          <w:lang w:val="en-GB"/>
        </w:rPr>
        <w:t xml:space="preserve"> based on the ongoing assessments that are part of the education. It is important to consider the strengths as well as the weaknesses of the </w:t>
      </w:r>
      <w:r w:rsidR="00B51856" w:rsidRPr="004B2A6D">
        <w:rPr>
          <w:sz w:val="20"/>
          <w:szCs w:val="20"/>
          <w:lang w:val="en-GB"/>
        </w:rPr>
        <w:t>pupils’ competence</w:t>
      </w:r>
      <w:r w:rsidR="005324BD" w:rsidRPr="004B2A6D">
        <w:rPr>
          <w:sz w:val="20"/>
          <w:szCs w:val="20"/>
          <w:lang w:val="en-GB"/>
        </w:rPr>
        <w:t xml:space="preserve"> here. The guidelines are more limited and less clear in relation to how the education should be mapped</w:t>
      </w:r>
      <w:r w:rsidR="00235C36" w:rsidRPr="004B2A6D">
        <w:rPr>
          <w:sz w:val="20"/>
          <w:szCs w:val="20"/>
          <w:lang w:val="en-GB"/>
        </w:rPr>
        <w:t>.</w:t>
      </w:r>
      <w:r w:rsidR="00990BE1" w:rsidRPr="004B2A6D">
        <w:rPr>
          <w:sz w:val="20"/>
          <w:szCs w:val="20"/>
          <w:lang w:val="en-GB"/>
        </w:rPr>
        <w:t xml:space="preserve"> </w:t>
      </w:r>
    </w:p>
    <w:p w:rsidR="004B2A6D" w:rsidRDefault="004B2A6D" w:rsidP="004B2A6D">
      <w:pPr>
        <w:jc w:val="both"/>
        <w:rPr>
          <w:sz w:val="20"/>
          <w:szCs w:val="20"/>
          <w:lang w:val="en-GB"/>
        </w:rPr>
      </w:pPr>
    </w:p>
    <w:p w:rsidR="006D2D25" w:rsidRPr="004B2A6D" w:rsidRDefault="005324BD" w:rsidP="004B2A6D">
      <w:pPr>
        <w:jc w:val="both"/>
        <w:rPr>
          <w:sz w:val="20"/>
          <w:szCs w:val="20"/>
          <w:lang w:val="en-GB"/>
        </w:rPr>
      </w:pPr>
      <w:r w:rsidRPr="004B2A6D">
        <w:rPr>
          <w:sz w:val="20"/>
          <w:szCs w:val="20"/>
          <w:lang w:val="en-GB"/>
        </w:rPr>
        <w:t xml:space="preserve">With regard to practice, </w:t>
      </w:r>
      <w:r w:rsidR="00916228" w:rsidRPr="004B2A6D">
        <w:rPr>
          <w:sz w:val="20"/>
          <w:szCs w:val="20"/>
          <w:lang w:val="en-GB"/>
        </w:rPr>
        <w:t>reference is made to mapping tests for all of the pupils in the s</w:t>
      </w:r>
      <w:r w:rsidR="00090ED2" w:rsidRPr="004B2A6D">
        <w:rPr>
          <w:sz w:val="20"/>
          <w:szCs w:val="20"/>
          <w:lang w:val="en-GB"/>
        </w:rPr>
        <w:t>tudy</w:t>
      </w:r>
      <w:r w:rsidR="00916228" w:rsidRPr="004B2A6D">
        <w:rPr>
          <w:sz w:val="20"/>
          <w:szCs w:val="20"/>
          <w:lang w:val="en-GB"/>
        </w:rPr>
        <w:t xml:space="preserve"> except one. The schools in one municipality have given only brie</w:t>
      </w:r>
      <w:r w:rsidR="00D72168" w:rsidRPr="004B2A6D">
        <w:rPr>
          <w:sz w:val="20"/>
          <w:szCs w:val="20"/>
          <w:lang w:val="en-GB"/>
        </w:rPr>
        <w:t>f descriptions, while the other</w:t>
      </w:r>
      <w:r w:rsidR="00916228" w:rsidRPr="004B2A6D">
        <w:rPr>
          <w:sz w:val="20"/>
          <w:szCs w:val="20"/>
          <w:lang w:val="en-GB"/>
        </w:rPr>
        <w:t xml:space="preserve"> have provide</w:t>
      </w:r>
      <w:r w:rsidR="00090ED2" w:rsidRPr="004B2A6D">
        <w:rPr>
          <w:sz w:val="20"/>
          <w:szCs w:val="20"/>
          <w:lang w:val="en-GB"/>
        </w:rPr>
        <w:t>d</w:t>
      </w:r>
      <w:r w:rsidR="00916228" w:rsidRPr="004B2A6D">
        <w:rPr>
          <w:sz w:val="20"/>
          <w:szCs w:val="20"/>
          <w:lang w:val="en-GB"/>
        </w:rPr>
        <w:t xml:space="preserve"> much more in-depth descriptions of the pupils, both in relation to mapping test results and the pupil’s ability to function in the different subjects. The assessment of this functioning is not covered to any large degree, either in relation to the goals for competenc</w:t>
      </w:r>
      <w:r w:rsidR="00090ED2" w:rsidRPr="004B2A6D">
        <w:rPr>
          <w:sz w:val="20"/>
          <w:szCs w:val="20"/>
          <w:lang w:val="en-GB"/>
        </w:rPr>
        <w:t>e</w:t>
      </w:r>
      <w:r w:rsidR="00916228" w:rsidRPr="004B2A6D">
        <w:rPr>
          <w:sz w:val="20"/>
          <w:szCs w:val="20"/>
          <w:lang w:val="en-GB"/>
        </w:rPr>
        <w:t xml:space="preserve"> in the national curriculum or the other pupils’ level</w:t>
      </w:r>
      <w:r w:rsidR="00090ED2" w:rsidRPr="004B2A6D">
        <w:rPr>
          <w:sz w:val="20"/>
          <w:szCs w:val="20"/>
          <w:lang w:val="en-GB"/>
        </w:rPr>
        <w:t>s</w:t>
      </w:r>
      <w:r w:rsidR="00916228" w:rsidRPr="004B2A6D">
        <w:rPr>
          <w:sz w:val="20"/>
          <w:szCs w:val="20"/>
          <w:lang w:val="en-GB"/>
        </w:rPr>
        <w:t xml:space="preserve"> of ability. Additionally, the mapping work and assessments generally have a much clearer </w:t>
      </w:r>
      <w:r w:rsidR="00090ED2" w:rsidRPr="004B2A6D">
        <w:rPr>
          <w:sz w:val="20"/>
          <w:szCs w:val="20"/>
          <w:lang w:val="en-GB"/>
        </w:rPr>
        <w:t xml:space="preserve">focus on the </w:t>
      </w:r>
      <w:r w:rsidR="00916228" w:rsidRPr="004B2A6D">
        <w:rPr>
          <w:sz w:val="20"/>
          <w:szCs w:val="20"/>
          <w:lang w:val="en-GB"/>
        </w:rPr>
        <w:t xml:space="preserve">individual than </w:t>
      </w:r>
      <w:r w:rsidR="00090ED2" w:rsidRPr="004B2A6D">
        <w:rPr>
          <w:sz w:val="20"/>
          <w:szCs w:val="20"/>
          <w:lang w:val="en-GB"/>
        </w:rPr>
        <w:t xml:space="preserve">on the </w:t>
      </w:r>
      <w:r w:rsidR="00916228" w:rsidRPr="004B2A6D">
        <w:rPr>
          <w:sz w:val="20"/>
          <w:szCs w:val="20"/>
          <w:lang w:val="en-GB"/>
        </w:rPr>
        <w:t>system</w:t>
      </w:r>
      <w:r w:rsidR="00990BE1" w:rsidRPr="004B2A6D">
        <w:rPr>
          <w:sz w:val="20"/>
          <w:szCs w:val="20"/>
          <w:lang w:val="en-GB"/>
        </w:rPr>
        <w:t xml:space="preserve">. </w:t>
      </w:r>
    </w:p>
    <w:p w:rsidR="004B2A6D" w:rsidRDefault="004B2A6D" w:rsidP="004B2A6D">
      <w:pPr>
        <w:jc w:val="both"/>
        <w:rPr>
          <w:sz w:val="20"/>
          <w:szCs w:val="20"/>
          <w:lang w:val="en-GB"/>
        </w:rPr>
      </w:pPr>
    </w:p>
    <w:p w:rsidR="006D2D25" w:rsidRPr="004B2A6D" w:rsidRDefault="00B316DF" w:rsidP="004B2A6D">
      <w:pPr>
        <w:jc w:val="both"/>
        <w:rPr>
          <w:sz w:val="20"/>
          <w:szCs w:val="20"/>
          <w:lang w:val="en-GB"/>
        </w:rPr>
      </w:pPr>
      <w:r w:rsidRPr="004B2A6D">
        <w:rPr>
          <w:sz w:val="20"/>
          <w:szCs w:val="20"/>
          <w:lang w:val="en-GB"/>
        </w:rPr>
        <w:t xml:space="preserve">As regards the second criterion; </w:t>
      </w:r>
      <w:r w:rsidRPr="004B2A6D">
        <w:rPr>
          <w:i/>
          <w:sz w:val="20"/>
          <w:szCs w:val="20"/>
          <w:lang w:val="en-GB"/>
        </w:rPr>
        <w:t>how the pupil functions in the group/class</w:t>
      </w:r>
      <w:r w:rsidRPr="004B2A6D">
        <w:rPr>
          <w:sz w:val="20"/>
          <w:szCs w:val="20"/>
          <w:lang w:val="en-GB"/>
        </w:rPr>
        <w:t xml:space="preserve">, the guidelines give no further details of what this entails. One possible interpretation is that it relates to how the pupil functions socially, i.e. in relation to working with others, verbal interaction and friendships. With regard to the school’s practice, </w:t>
      </w:r>
      <w:r w:rsidR="00F9462D" w:rsidRPr="004B2A6D">
        <w:rPr>
          <w:sz w:val="20"/>
          <w:szCs w:val="20"/>
          <w:lang w:val="en-GB"/>
        </w:rPr>
        <w:t xml:space="preserve">all of the cases </w:t>
      </w:r>
      <w:r w:rsidR="00090ED2" w:rsidRPr="004B2A6D">
        <w:rPr>
          <w:sz w:val="20"/>
          <w:szCs w:val="20"/>
          <w:lang w:val="en-GB"/>
        </w:rPr>
        <w:t>provide</w:t>
      </w:r>
      <w:r w:rsidR="00F9462D" w:rsidRPr="004B2A6D">
        <w:rPr>
          <w:sz w:val="20"/>
          <w:szCs w:val="20"/>
          <w:lang w:val="en-GB"/>
        </w:rPr>
        <w:t xml:space="preserve"> a description of how the pupil functions in the class</w:t>
      </w:r>
      <w:r w:rsidR="00090ED2" w:rsidRPr="004B2A6D">
        <w:rPr>
          <w:sz w:val="20"/>
          <w:szCs w:val="20"/>
          <w:lang w:val="en-GB"/>
        </w:rPr>
        <w:t>room</w:t>
      </w:r>
      <w:r w:rsidR="00F9462D" w:rsidRPr="004B2A6D">
        <w:rPr>
          <w:sz w:val="20"/>
          <w:szCs w:val="20"/>
          <w:lang w:val="en-GB"/>
        </w:rPr>
        <w:t>. Descriptions are given, albeit often brief, in relation to the situation concerning friends, interests, verbal participation, level of conflict and ability to concentrate. Such descriptions can help form a complete picture of the pupil in relation to strengths and problems, which is important for the PPT</w:t>
      </w:r>
      <w:r w:rsidR="00496FA2" w:rsidRPr="004B2A6D">
        <w:rPr>
          <w:sz w:val="20"/>
          <w:szCs w:val="20"/>
          <w:lang w:val="en-GB"/>
        </w:rPr>
        <w:t>.</w:t>
      </w:r>
    </w:p>
    <w:p w:rsidR="004B2A6D" w:rsidRDefault="004B2A6D" w:rsidP="004B2A6D">
      <w:pPr>
        <w:jc w:val="both"/>
        <w:rPr>
          <w:sz w:val="20"/>
          <w:szCs w:val="20"/>
          <w:lang w:val="en-GB"/>
        </w:rPr>
      </w:pPr>
    </w:p>
    <w:p w:rsidR="006D2D25" w:rsidRPr="004B2A6D" w:rsidRDefault="00F9462D" w:rsidP="004B2A6D">
      <w:pPr>
        <w:jc w:val="both"/>
        <w:rPr>
          <w:sz w:val="20"/>
          <w:szCs w:val="20"/>
          <w:lang w:val="en-GB"/>
        </w:rPr>
      </w:pPr>
      <w:r w:rsidRPr="004B2A6D">
        <w:rPr>
          <w:sz w:val="20"/>
          <w:szCs w:val="20"/>
          <w:lang w:val="en-GB"/>
        </w:rPr>
        <w:t xml:space="preserve">When it comes to light that a pupil </w:t>
      </w:r>
      <w:r w:rsidR="00313A63" w:rsidRPr="004B2A6D">
        <w:rPr>
          <w:sz w:val="20"/>
          <w:szCs w:val="20"/>
          <w:lang w:val="en-GB"/>
        </w:rPr>
        <w:t xml:space="preserve">is not getting adequate benefit from his education, the guidelines say that various ways should first be tried to adapt the ordinary education. If there is still considered to be a need for special education, the guidelines recommend that details are given and assessments made of </w:t>
      </w:r>
      <w:r w:rsidR="00313A63" w:rsidRPr="004B2A6D">
        <w:rPr>
          <w:i/>
          <w:sz w:val="20"/>
          <w:szCs w:val="20"/>
          <w:lang w:val="en-GB"/>
        </w:rPr>
        <w:t>what</w:t>
      </w:r>
      <w:r w:rsidR="00313A63" w:rsidRPr="004B2A6D">
        <w:rPr>
          <w:sz w:val="20"/>
          <w:szCs w:val="20"/>
          <w:lang w:val="en-GB"/>
        </w:rPr>
        <w:t xml:space="preserve"> </w:t>
      </w:r>
      <w:r w:rsidR="00313A63" w:rsidRPr="004B2A6D">
        <w:rPr>
          <w:i/>
          <w:sz w:val="20"/>
          <w:szCs w:val="20"/>
          <w:lang w:val="en-GB"/>
        </w:rPr>
        <w:t xml:space="preserve">measures have been tried. </w:t>
      </w:r>
      <w:r w:rsidR="00313A63" w:rsidRPr="004B2A6D">
        <w:rPr>
          <w:sz w:val="20"/>
          <w:szCs w:val="20"/>
          <w:lang w:val="en-GB"/>
        </w:rPr>
        <w:t>With regard to the schools’ practice, the analysis shows that the re</w:t>
      </w:r>
      <w:r w:rsidR="00D72168" w:rsidRPr="004B2A6D">
        <w:rPr>
          <w:sz w:val="20"/>
          <w:szCs w:val="20"/>
          <w:lang w:val="en-GB"/>
        </w:rPr>
        <w:t>ferral</w:t>
      </w:r>
      <w:r w:rsidR="00313A63" w:rsidRPr="004B2A6D">
        <w:rPr>
          <w:sz w:val="20"/>
          <w:szCs w:val="20"/>
          <w:lang w:val="en-GB"/>
        </w:rPr>
        <w:t xml:space="preserve"> forms rarely include very much detail of the types of measures that have been implemented for the pupils. The descriptions that are given </w:t>
      </w:r>
      <w:r w:rsidR="006B6F92" w:rsidRPr="004B2A6D">
        <w:rPr>
          <w:sz w:val="20"/>
          <w:szCs w:val="20"/>
          <w:lang w:val="en-GB"/>
        </w:rPr>
        <w:t xml:space="preserve">mainly relate to the organisation of the education, and the </w:t>
      </w:r>
      <w:r w:rsidR="00090ED2" w:rsidRPr="004B2A6D">
        <w:rPr>
          <w:sz w:val="20"/>
          <w:szCs w:val="20"/>
          <w:lang w:val="en-GB"/>
        </w:rPr>
        <w:t>few</w:t>
      </w:r>
      <w:r w:rsidR="006B6F92" w:rsidRPr="004B2A6D">
        <w:rPr>
          <w:sz w:val="20"/>
          <w:szCs w:val="20"/>
          <w:lang w:val="en-GB"/>
        </w:rPr>
        <w:t xml:space="preserve"> </w:t>
      </w:r>
      <w:r w:rsidR="006B6F92" w:rsidRPr="004B2A6D">
        <w:rPr>
          <w:sz w:val="20"/>
          <w:szCs w:val="20"/>
          <w:lang w:val="en-GB"/>
        </w:rPr>
        <w:lastRenderedPageBreak/>
        <w:t>assessments that are given of the measures tried are brief. In one municipality, none of the schools have given an assessment of the measures for any of the pupils. The assessments in the other municipality mainly relate to the fact that the pupils are not showing satisfactory development despite the measures implemented</w:t>
      </w:r>
      <w:r w:rsidR="00521578" w:rsidRPr="004B2A6D">
        <w:rPr>
          <w:sz w:val="20"/>
          <w:szCs w:val="20"/>
          <w:lang w:val="en-GB"/>
        </w:rPr>
        <w:t>.</w:t>
      </w:r>
    </w:p>
    <w:p w:rsidR="004B2A6D" w:rsidRDefault="004B2A6D" w:rsidP="004B2A6D">
      <w:pPr>
        <w:jc w:val="both"/>
        <w:rPr>
          <w:sz w:val="20"/>
          <w:szCs w:val="20"/>
          <w:lang w:val="en-GB"/>
        </w:rPr>
      </w:pPr>
    </w:p>
    <w:p w:rsidR="006D2D25" w:rsidRPr="004B2A6D" w:rsidRDefault="00B50EEA" w:rsidP="004B2A6D">
      <w:pPr>
        <w:jc w:val="both"/>
        <w:rPr>
          <w:sz w:val="20"/>
          <w:szCs w:val="20"/>
          <w:lang w:val="en-GB"/>
        </w:rPr>
      </w:pPr>
      <w:r w:rsidRPr="004B2A6D">
        <w:rPr>
          <w:sz w:val="20"/>
          <w:szCs w:val="20"/>
          <w:lang w:val="en-GB"/>
        </w:rPr>
        <w:t>With regard to</w:t>
      </w:r>
      <w:r w:rsidR="00163A57" w:rsidRPr="004B2A6D">
        <w:rPr>
          <w:sz w:val="20"/>
          <w:szCs w:val="20"/>
          <w:lang w:val="en-GB"/>
        </w:rPr>
        <w:t xml:space="preserve"> </w:t>
      </w:r>
      <w:r w:rsidRPr="004B2A6D">
        <w:rPr>
          <w:i/>
          <w:sz w:val="20"/>
          <w:szCs w:val="20"/>
          <w:lang w:val="en-GB"/>
        </w:rPr>
        <w:t>the cooperation with the pupil and the parents</w:t>
      </w:r>
      <w:r w:rsidRPr="004B2A6D">
        <w:rPr>
          <w:sz w:val="20"/>
          <w:szCs w:val="20"/>
          <w:lang w:val="en-GB"/>
        </w:rPr>
        <w:t xml:space="preserve">, </w:t>
      </w:r>
      <w:r w:rsidR="00090ED2" w:rsidRPr="004B2A6D">
        <w:rPr>
          <w:sz w:val="20"/>
          <w:szCs w:val="20"/>
          <w:lang w:val="en-GB"/>
        </w:rPr>
        <w:t xml:space="preserve">the </w:t>
      </w:r>
      <w:r w:rsidRPr="004B2A6D">
        <w:rPr>
          <w:sz w:val="20"/>
          <w:szCs w:val="20"/>
          <w:lang w:val="en-GB"/>
        </w:rPr>
        <w:t xml:space="preserve">Education Act requires parental consent for a pupil to be referred to the PPT (until the age of 15). The Act also stipulates that the offer of special education shall, as </w:t>
      </w:r>
      <w:r w:rsidR="00D72168" w:rsidRPr="004B2A6D">
        <w:rPr>
          <w:sz w:val="20"/>
          <w:szCs w:val="20"/>
          <w:lang w:val="en-GB"/>
        </w:rPr>
        <w:t xml:space="preserve">far </w:t>
      </w:r>
      <w:r w:rsidRPr="004B2A6D">
        <w:rPr>
          <w:sz w:val="20"/>
          <w:szCs w:val="20"/>
          <w:lang w:val="en-GB"/>
        </w:rPr>
        <w:t xml:space="preserve">as possible, be devised together with the pupil and the parents, and that their views will be a key focus. The guidelines </w:t>
      </w:r>
      <w:r w:rsidR="00090ED2" w:rsidRPr="004B2A6D">
        <w:rPr>
          <w:sz w:val="20"/>
          <w:szCs w:val="20"/>
          <w:lang w:val="en-GB"/>
        </w:rPr>
        <w:t>justify</w:t>
      </w:r>
      <w:r w:rsidRPr="004B2A6D">
        <w:rPr>
          <w:sz w:val="20"/>
          <w:szCs w:val="20"/>
          <w:lang w:val="en-GB"/>
        </w:rPr>
        <w:t xml:space="preserve"> the cooperation with the assertion that it is the parents who know the pupil the best, and it is therefore crucial that their knowledge and opinions are taken into account</w:t>
      </w:r>
      <w:r w:rsidR="006D2D25" w:rsidRPr="004B2A6D">
        <w:rPr>
          <w:sz w:val="20"/>
          <w:szCs w:val="20"/>
          <w:lang w:val="en-GB"/>
        </w:rPr>
        <w:t xml:space="preserve">. </w:t>
      </w:r>
    </w:p>
    <w:p w:rsidR="004B2A6D" w:rsidRDefault="004B2A6D" w:rsidP="004B2A6D">
      <w:pPr>
        <w:jc w:val="both"/>
        <w:rPr>
          <w:sz w:val="20"/>
          <w:szCs w:val="20"/>
          <w:lang w:val="en-GB"/>
        </w:rPr>
      </w:pPr>
    </w:p>
    <w:p w:rsidR="00B809DB" w:rsidRPr="004B2A6D" w:rsidRDefault="00B50EEA" w:rsidP="004B2A6D">
      <w:pPr>
        <w:jc w:val="both"/>
        <w:rPr>
          <w:sz w:val="20"/>
          <w:szCs w:val="20"/>
          <w:lang w:val="en-GB"/>
        </w:rPr>
      </w:pPr>
      <w:r w:rsidRPr="004B2A6D">
        <w:rPr>
          <w:sz w:val="20"/>
          <w:szCs w:val="20"/>
          <w:lang w:val="en-GB"/>
        </w:rPr>
        <w:t>In relation to the requirement of the Education Act for parental consent prior to referral to the PPT, a somewhat varying practice can be noted in the schools. In one municipality, half of the cases have no parent signature</w:t>
      </w:r>
      <w:r w:rsidR="00090ED2" w:rsidRPr="004B2A6D">
        <w:rPr>
          <w:sz w:val="20"/>
          <w:szCs w:val="20"/>
          <w:lang w:val="en-GB"/>
        </w:rPr>
        <w:t>s</w:t>
      </w:r>
      <w:r w:rsidRPr="004B2A6D">
        <w:rPr>
          <w:sz w:val="20"/>
          <w:szCs w:val="20"/>
          <w:lang w:val="en-GB"/>
        </w:rPr>
        <w:t>. In the other municipality, all of the cases have a signature and consent. The review of the cases also shows a strong varying practice with regard to whether the parents’ information and opinions are</w:t>
      </w:r>
      <w:r w:rsidR="000D140D" w:rsidRPr="004B2A6D">
        <w:rPr>
          <w:sz w:val="20"/>
          <w:szCs w:val="20"/>
          <w:lang w:val="en-GB"/>
        </w:rPr>
        <w:t xml:space="preserve"> </w:t>
      </w:r>
      <w:r w:rsidR="00F96FE1" w:rsidRPr="004B2A6D">
        <w:rPr>
          <w:sz w:val="20"/>
          <w:szCs w:val="20"/>
          <w:lang w:val="en-GB"/>
        </w:rPr>
        <w:t>desc</w:t>
      </w:r>
      <w:r w:rsidR="000D140D" w:rsidRPr="004B2A6D">
        <w:rPr>
          <w:sz w:val="20"/>
          <w:szCs w:val="20"/>
          <w:lang w:val="en-GB"/>
        </w:rPr>
        <w:t>r</w:t>
      </w:r>
      <w:r w:rsidR="00F96FE1" w:rsidRPr="004B2A6D">
        <w:rPr>
          <w:sz w:val="20"/>
          <w:szCs w:val="20"/>
          <w:lang w:val="en-GB"/>
        </w:rPr>
        <w:t xml:space="preserve">ibed </w:t>
      </w:r>
      <w:r w:rsidRPr="004B2A6D">
        <w:rPr>
          <w:sz w:val="20"/>
          <w:szCs w:val="20"/>
          <w:lang w:val="en-GB"/>
        </w:rPr>
        <w:t xml:space="preserve">and assessed. A number of cases refer to the dialogue and cooperation between school and home, and </w:t>
      </w:r>
      <w:r w:rsidR="0061090B" w:rsidRPr="004B2A6D">
        <w:rPr>
          <w:sz w:val="20"/>
          <w:szCs w:val="20"/>
          <w:lang w:val="en-GB"/>
        </w:rPr>
        <w:t xml:space="preserve">comments </w:t>
      </w:r>
      <w:r w:rsidRPr="004B2A6D">
        <w:rPr>
          <w:sz w:val="20"/>
          <w:szCs w:val="20"/>
          <w:lang w:val="en-GB"/>
        </w:rPr>
        <w:t xml:space="preserve">are given </w:t>
      </w:r>
      <w:r w:rsidR="0061090B" w:rsidRPr="004B2A6D">
        <w:rPr>
          <w:sz w:val="20"/>
          <w:szCs w:val="20"/>
          <w:lang w:val="en-GB"/>
        </w:rPr>
        <w:t>on</w:t>
      </w:r>
      <w:r w:rsidRPr="004B2A6D">
        <w:rPr>
          <w:sz w:val="20"/>
          <w:szCs w:val="20"/>
          <w:lang w:val="en-GB"/>
        </w:rPr>
        <w:t xml:space="preserve"> how the parents help the pupil with their homework. Likewise, the parents’ experiences, assessments and wishes are also described. In other cases, none of th</w:t>
      </w:r>
      <w:r w:rsidR="00090ED2" w:rsidRPr="004B2A6D">
        <w:rPr>
          <w:sz w:val="20"/>
          <w:szCs w:val="20"/>
          <w:lang w:val="en-GB"/>
        </w:rPr>
        <w:t>ese aspects are</w:t>
      </w:r>
      <w:r w:rsidRPr="004B2A6D">
        <w:rPr>
          <w:sz w:val="20"/>
          <w:szCs w:val="20"/>
          <w:lang w:val="en-GB"/>
        </w:rPr>
        <w:t xml:space="preserve"> mentioned</w:t>
      </w:r>
      <w:r w:rsidR="0033566F" w:rsidRPr="004B2A6D">
        <w:rPr>
          <w:sz w:val="20"/>
          <w:szCs w:val="20"/>
          <w:lang w:val="en-GB"/>
        </w:rPr>
        <w:t>.</w:t>
      </w:r>
    </w:p>
    <w:p w:rsidR="00CD5E6C" w:rsidRPr="004B2A6D" w:rsidRDefault="00CD5E6C" w:rsidP="004B2A6D">
      <w:pPr>
        <w:jc w:val="both"/>
        <w:rPr>
          <w:sz w:val="20"/>
          <w:szCs w:val="20"/>
          <w:lang w:val="en-GB"/>
        </w:rPr>
      </w:pPr>
    </w:p>
    <w:p w:rsidR="0000143C" w:rsidRPr="00696633" w:rsidRDefault="00E928C3" w:rsidP="004B2A6D">
      <w:pPr>
        <w:pStyle w:val="ListParagraph"/>
        <w:ind w:left="0"/>
        <w:jc w:val="both"/>
        <w:outlineLvl w:val="0"/>
        <w:rPr>
          <w:i/>
          <w:sz w:val="20"/>
          <w:szCs w:val="20"/>
          <w:lang w:val="en-GB"/>
        </w:rPr>
      </w:pPr>
      <w:r w:rsidRPr="00696633">
        <w:rPr>
          <w:i/>
          <w:sz w:val="20"/>
          <w:szCs w:val="20"/>
          <w:lang w:val="en-GB"/>
        </w:rPr>
        <w:t>The E</w:t>
      </w:r>
      <w:r w:rsidR="0000143C" w:rsidRPr="00696633">
        <w:rPr>
          <w:i/>
          <w:sz w:val="20"/>
          <w:szCs w:val="20"/>
          <w:lang w:val="en-GB"/>
        </w:rPr>
        <w:t xml:space="preserve">xpert </w:t>
      </w:r>
      <w:r w:rsidRPr="00696633">
        <w:rPr>
          <w:i/>
          <w:sz w:val="20"/>
          <w:szCs w:val="20"/>
          <w:lang w:val="en-GB"/>
        </w:rPr>
        <w:t>A</w:t>
      </w:r>
      <w:r w:rsidR="0000143C" w:rsidRPr="00696633">
        <w:rPr>
          <w:i/>
          <w:sz w:val="20"/>
          <w:szCs w:val="20"/>
          <w:lang w:val="en-GB"/>
        </w:rPr>
        <w:t>ssessment from the PPT</w:t>
      </w:r>
    </w:p>
    <w:p w:rsidR="00A84BC7" w:rsidRPr="004B2A6D" w:rsidRDefault="0066149D" w:rsidP="00696633">
      <w:pPr>
        <w:jc w:val="both"/>
        <w:rPr>
          <w:b/>
          <w:sz w:val="20"/>
          <w:szCs w:val="20"/>
          <w:lang w:val="en-GB"/>
        </w:rPr>
      </w:pPr>
      <w:r w:rsidRPr="00696633">
        <w:rPr>
          <w:i/>
          <w:sz w:val="20"/>
          <w:szCs w:val="20"/>
          <w:lang w:val="en-GB"/>
        </w:rPr>
        <w:t>Nati</w:t>
      </w:r>
      <w:r w:rsidR="009E2AA4" w:rsidRPr="00696633">
        <w:rPr>
          <w:i/>
          <w:sz w:val="20"/>
          <w:szCs w:val="20"/>
          <w:lang w:val="en-GB"/>
        </w:rPr>
        <w:t>onal regulations and guidelines</w:t>
      </w:r>
    </w:p>
    <w:p w:rsidR="00546A5E" w:rsidRPr="004B2A6D" w:rsidRDefault="0024429E" w:rsidP="004B2A6D">
      <w:pPr>
        <w:jc w:val="both"/>
        <w:rPr>
          <w:b/>
          <w:i/>
          <w:sz w:val="20"/>
          <w:szCs w:val="20"/>
          <w:lang w:val="en-GB"/>
        </w:rPr>
      </w:pPr>
      <w:r w:rsidRPr="004B2A6D">
        <w:rPr>
          <w:sz w:val="20"/>
          <w:szCs w:val="20"/>
          <w:lang w:val="en-GB"/>
        </w:rPr>
        <w:t>The second phase in the chain of actions covered in this article is the PPT’s expert assessment.</w:t>
      </w:r>
      <w:r w:rsidRPr="004B2A6D">
        <w:rPr>
          <w:b/>
          <w:bCs/>
          <w:sz w:val="20"/>
          <w:szCs w:val="20"/>
          <w:lang w:val="en-GB"/>
        </w:rPr>
        <w:t xml:space="preserve"> </w:t>
      </w:r>
      <w:r w:rsidR="00671A0C" w:rsidRPr="004B2A6D">
        <w:rPr>
          <w:sz w:val="20"/>
          <w:szCs w:val="20"/>
          <w:lang w:val="en-GB"/>
        </w:rPr>
        <w:t xml:space="preserve">The Education Act imposes an obligation on all </w:t>
      </w:r>
      <w:r w:rsidR="002540C3" w:rsidRPr="004B2A6D">
        <w:rPr>
          <w:sz w:val="20"/>
          <w:szCs w:val="20"/>
          <w:lang w:val="en-GB"/>
        </w:rPr>
        <w:t xml:space="preserve">municipalities </w:t>
      </w:r>
      <w:r w:rsidR="00671A0C" w:rsidRPr="004B2A6D">
        <w:rPr>
          <w:sz w:val="20"/>
          <w:szCs w:val="20"/>
          <w:lang w:val="en-GB"/>
        </w:rPr>
        <w:t xml:space="preserve">to have a PPT (in cooperation with other </w:t>
      </w:r>
      <w:r w:rsidR="00090ED2" w:rsidRPr="004B2A6D">
        <w:rPr>
          <w:sz w:val="20"/>
          <w:szCs w:val="20"/>
          <w:lang w:val="en-GB"/>
        </w:rPr>
        <w:t>local authorities</w:t>
      </w:r>
      <w:r w:rsidR="00671A0C" w:rsidRPr="004B2A6D">
        <w:rPr>
          <w:sz w:val="20"/>
          <w:szCs w:val="20"/>
          <w:lang w:val="en-GB"/>
        </w:rPr>
        <w:t xml:space="preserve"> if appropriate)</w:t>
      </w:r>
      <w:r w:rsidR="00090ED2" w:rsidRPr="004B2A6D">
        <w:rPr>
          <w:sz w:val="20"/>
          <w:szCs w:val="20"/>
          <w:lang w:val="en-GB"/>
        </w:rPr>
        <w:t>, which</w:t>
      </w:r>
      <w:r w:rsidR="00671A0C" w:rsidRPr="004B2A6D">
        <w:rPr>
          <w:sz w:val="20"/>
          <w:szCs w:val="20"/>
          <w:lang w:val="en-GB"/>
        </w:rPr>
        <w:t xml:space="preserve"> aims to ensure that an expert assessment is undertaken before any </w:t>
      </w:r>
      <w:r w:rsidR="00090ED2" w:rsidRPr="004B2A6D">
        <w:rPr>
          <w:sz w:val="20"/>
          <w:szCs w:val="20"/>
          <w:lang w:val="en-GB"/>
        </w:rPr>
        <w:t xml:space="preserve">resolutions </w:t>
      </w:r>
      <w:r w:rsidR="00671A0C" w:rsidRPr="004B2A6D">
        <w:rPr>
          <w:sz w:val="20"/>
          <w:szCs w:val="20"/>
          <w:lang w:val="en-GB"/>
        </w:rPr>
        <w:t>on special education</w:t>
      </w:r>
      <w:r w:rsidR="00090ED2" w:rsidRPr="004B2A6D">
        <w:rPr>
          <w:sz w:val="20"/>
          <w:szCs w:val="20"/>
          <w:lang w:val="en-GB"/>
        </w:rPr>
        <w:t xml:space="preserve"> are determined</w:t>
      </w:r>
      <w:r w:rsidR="00671A0C" w:rsidRPr="004B2A6D">
        <w:rPr>
          <w:sz w:val="20"/>
          <w:szCs w:val="20"/>
          <w:lang w:val="en-GB"/>
        </w:rPr>
        <w:t xml:space="preserve">. This assessment </w:t>
      </w:r>
      <w:r w:rsidR="00C55F49" w:rsidRPr="004B2A6D">
        <w:rPr>
          <w:sz w:val="20"/>
          <w:szCs w:val="20"/>
          <w:lang w:val="en-GB"/>
        </w:rPr>
        <w:t>shall</w:t>
      </w:r>
      <w:r w:rsidR="00671A0C" w:rsidRPr="004B2A6D">
        <w:rPr>
          <w:sz w:val="20"/>
          <w:szCs w:val="20"/>
          <w:lang w:val="en-GB"/>
        </w:rPr>
        <w:t xml:space="preserve"> show both </w:t>
      </w:r>
      <w:r w:rsidR="00671A0C" w:rsidRPr="004B2A6D">
        <w:rPr>
          <w:i/>
          <w:sz w:val="20"/>
          <w:szCs w:val="20"/>
          <w:lang w:val="en-GB"/>
        </w:rPr>
        <w:t xml:space="preserve">whether </w:t>
      </w:r>
      <w:r w:rsidR="00671A0C" w:rsidRPr="004B2A6D">
        <w:rPr>
          <w:sz w:val="20"/>
          <w:szCs w:val="20"/>
          <w:lang w:val="en-GB"/>
        </w:rPr>
        <w:t xml:space="preserve">the pupil has a need for special education and </w:t>
      </w:r>
      <w:r w:rsidR="00671A0C" w:rsidRPr="004B2A6D">
        <w:rPr>
          <w:i/>
          <w:sz w:val="20"/>
          <w:szCs w:val="20"/>
          <w:lang w:val="en-GB"/>
        </w:rPr>
        <w:t xml:space="preserve">what special education </w:t>
      </w:r>
      <w:r w:rsidR="00671A0C" w:rsidRPr="004B2A6D">
        <w:rPr>
          <w:sz w:val="20"/>
          <w:szCs w:val="20"/>
          <w:lang w:val="en-GB"/>
        </w:rPr>
        <w:t>should be provided</w:t>
      </w:r>
      <w:r w:rsidR="003C3434" w:rsidRPr="004B2A6D">
        <w:rPr>
          <w:sz w:val="20"/>
          <w:szCs w:val="20"/>
          <w:lang w:val="en-GB"/>
        </w:rPr>
        <w:t xml:space="preserve">. </w:t>
      </w:r>
    </w:p>
    <w:p w:rsidR="00696633" w:rsidRDefault="00696633" w:rsidP="00696633">
      <w:pPr>
        <w:jc w:val="both"/>
        <w:rPr>
          <w:sz w:val="20"/>
          <w:szCs w:val="20"/>
          <w:lang w:val="en-GB"/>
        </w:rPr>
      </w:pPr>
    </w:p>
    <w:p w:rsidR="003C3434" w:rsidRPr="004B2A6D" w:rsidRDefault="00B73051" w:rsidP="00696633">
      <w:pPr>
        <w:jc w:val="both"/>
        <w:rPr>
          <w:sz w:val="20"/>
          <w:szCs w:val="20"/>
          <w:lang w:val="en-GB"/>
        </w:rPr>
      </w:pPr>
      <w:r w:rsidRPr="004B2A6D">
        <w:rPr>
          <w:sz w:val="20"/>
          <w:szCs w:val="20"/>
          <w:lang w:val="en-GB"/>
        </w:rPr>
        <w:t>The Act also imposes requirements on the content of the expert assessment. It shall, for example, report on and assess the benefit that the pupil gets from the ordinary</w:t>
      </w:r>
      <w:r w:rsidR="00C64507" w:rsidRPr="004B2A6D">
        <w:rPr>
          <w:sz w:val="20"/>
          <w:szCs w:val="20"/>
          <w:lang w:val="en-GB"/>
        </w:rPr>
        <w:t xml:space="preserve"> instruction</w:t>
      </w:r>
      <w:r w:rsidRPr="004B2A6D">
        <w:rPr>
          <w:sz w:val="20"/>
          <w:szCs w:val="20"/>
          <w:lang w:val="en-GB"/>
        </w:rPr>
        <w:t xml:space="preserve">, which must particularly be </w:t>
      </w:r>
      <w:r w:rsidR="00C55F49" w:rsidRPr="004B2A6D">
        <w:rPr>
          <w:sz w:val="20"/>
          <w:szCs w:val="20"/>
          <w:lang w:val="en-GB"/>
        </w:rPr>
        <w:t xml:space="preserve">viewed </w:t>
      </w:r>
      <w:r w:rsidRPr="004B2A6D">
        <w:rPr>
          <w:sz w:val="20"/>
          <w:szCs w:val="20"/>
          <w:lang w:val="en-GB"/>
        </w:rPr>
        <w:t xml:space="preserve">in conjunction with the Act’s </w:t>
      </w:r>
      <w:r w:rsidR="00C55F49" w:rsidRPr="004B2A6D">
        <w:rPr>
          <w:sz w:val="20"/>
          <w:szCs w:val="20"/>
          <w:lang w:val="en-GB"/>
        </w:rPr>
        <w:t>provision</w:t>
      </w:r>
      <w:r w:rsidRPr="004B2A6D">
        <w:rPr>
          <w:sz w:val="20"/>
          <w:szCs w:val="20"/>
          <w:lang w:val="en-GB"/>
        </w:rPr>
        <w:t xml:space="preserve"> for a pupil’s right to special education. The next point is the pupil’s learning difficulties and other special conditions that have a bearing on the education. These two points can be regarded as constituting the expert assessment’s review section. The review must then be followed up with an assessment of consequences in the</w:t>
      </w:r>
      <w:r w:rsidR="00D01D22" w:rsidRPr="004B2A6D">
        <w:rPr>
          <w:sz w:val="20"/>
          <w:szCs w:val="20"/>
          <w:lang w:val="en-GB"/>
        </w:rPr>
        <w:t xml:space="preserve"> form of advice on the special education that the pupil needs, which can be </w:t>
      </w:r>
      <w:r w:rsidR="00A81091" w:rsidRPr="004B2A6D">
        <w:rPr>
          <w:sz w:val="20"/>
          <w:szCs w:val="20"/>
          <w:lang w:val="en-GB"/>
        </w:rPr>
        <w:t>regarded as constituting</w:t>
      </w:r>
      <w:r w:rsidR="00D01D22" w:rsidRPr="004B2A6D">
        <w:rPr>
          <w:sz w:val="20"/>
          <w:szCs w:val="20"/>
          <w:lang w:val="en-GB"/>
        </w:rPr>
        <w:t xml:space="preserve"> the recommendation section of the assessment. This section shall first of all contain </w:t>
      </w:r>
      <w:r w:rsidR="00B70037" w:rsidRPr="004B2A6D">
        <w:rPr>
          <w:sz w:val="20"/>
          <w:szCs w:val="20"/>
          <w:lang w:val="en-GB"/>
        </w:rPr>
        <w:t xml:space="preserve">advices on </w:t>
      </w:r>
      <w:r w:rsidR="00D01D22" w:rsidRPr="004B2A6D">
        <w:rPr>
          <w:sz w:val="20"/>
          <w:szCs w:val="20"/>
          <w:lang w:val="en-GB"/>
        </w:rPr>
        <w:t xml:space="preserve">realistic </w:t>
      </w:r>
      <w:r w:rsidR="003301D8" w:rsidRPr="004B2A6D">
        <w:rPr>
          <w:sz w:val="20"/>
          <w:szCs w:val="20"/>
          <w:lang w:val="en-GB"/>
        </w:rPr>
        <w:t>educational objectives</w:t>
      </w:r>
      <w:r w:rsidR="00D01D22" w:rsidRPr="004B2A6D">
        <w:rPr>
          <w:sz w:val="20"/>
          <w:szCs w:val="20"/>
          <w:lang w:val="en-GB"/>
        </w:rPr>
        <w:t xml:space="preserve"> for the pupil, and second, </w:t>
      </w:r>
      <w:r w:rsidR="00A81091" w:rsidRPr="004B2A6D">
        <w:rPr>
          <w:sz w:val="20"/>
          <w:szCs w:val="20"/>
          <w:lang w:val="en-GB"/>
        </w:rPr>
        <w:t>whether</w:t>
      </w:r>
      <w:r w:rsidR="00D01D22" w:rsidRPr="004B2A6D">
        <w:rPr>
          <w:sz w:val="20"/>
          <w:szCs w:val="20"/>
          <w:lang w:val="en-GB"/>
        </w:rPr>
        <w:t xml:space="preserve"> the pupil’s difficulties can be addressed within the ordinary</w:t>
      </w:r>
      <w:r w:rsidR="00497A04" w:rsidRPr="004B2A6D">
        <w:rPr>
          <w:sz w:val="20"/>
          <w:szCs w:val="20"/>
          <w:lang w:val="en-GB"/>
        </w:rPr>
        <w:t xml:space="preserve"> instruction</w:t>
      </w:r>
      <w:r w:rsidR="00D01D22" w:rsidRPr="004B2A6D">
        <w:rPr>
          <w:sz w:val="20"/>
          <w:szCs w:val="20"/>
          <w:lang w:val="en-GB"/>
        </w:rPr>
        <w:t xml:space="preserve">, and third, </w:t>
      </w:r>
      <w:r w:rsidR="00C81F9D" w:rsidRPr="004B2A6D">
        <w:rPr>
          <w:sz w:val="20"/>
          <w:szCs w:val="20"/>
          <w:lang w:val="en-GB"/>
        </w:rPr>
        <w:t xml:space="preserve">what type of </w:t>
      </w:r>
      <w:r w:rsidR="00C64507" w:rsidRPr="004B2A6D">
        <w:rPr>
          <w:sz w:val="20"/>
          <w:szCs w:val="20"/>
          <w:lang w:val="en-GB"/>
        </w:rPr>
        <w:t xml:space="preserve">instructions </w:t>
      </w:r>
      <w:r w:rsidR="00C81F9D" w:rsidRPr="004B2A6D">
        <w:rPr>
          <w:sz w:val="20"/>
          <w:szCs w:val="20"/>
          <w:lang w:val="en-GB"/>
        </w:rPr>
        <w:t>constitutes a reasonable education</w:t>
      </w:r>
      <w:r w:rsidR="00C64507" w:rsidRPr="004B2A6D">
        <w:rPr>
          <w:sz w:val="20"/>
          <w:szCs w:val="20"/>
          <w:lang w:val="en-GB"/>
        </w:rPr>
        <w:t>al provision</w:t>
      </w:r>
      <w:r w:rsidR="003C3434" w:rsidRPr="004B2A6D">
        <w:rPr>
          <w:sz w:val="20"/>
          <w:szCs w:val="20"/>
          <w:lang w:val="en-GB"/>
        </w:rPr>
        <w:t xml:space="preserve">. </w:t>
      </w:r>
    </w:p>
    <w:p w:rsidR="00696633" w:rsidRDefault="00696633" w:rsidP="00696633">
      <w:pPr>
        <w:jc w:val="both"/>
        <w:rPr>
          <w:sz w:val="20"/>
          <w:szCs w:val="20"/>
          <w:lang w:val="en-GB"/>
        </w:rPr>
      </w:pPr>
    </w:p>
    <w:p w:rsidR="003C3434" w:rsidRPr="004B2A6D" w:rsidRDefault="00D01D22" w:rsidP="00696633">
      <w:pPr>
        <w:jc w:val="both"/>
        <w:rPr>
          <w:sz w:val="20"/>
          <w:szCs w:val="20"/>
          <w:lang w:val="en-GB"/>
        </w:rPr>
      </w:pPr>
      <w:r w:rsidRPr="004B2A6D">
        <w:rPr>
          <w:sz w:val="20"/>
          <w:szCs w:val="20"/>
          <w:lang w:val="en-GB"/>
        </w:rPr>
        <w:t xml:space="preserve">The Act does not impose any requirements for the form of the expert assessment. However, it must be assumed that the assessment has to be </w:t>
      </w:r>
      <w:r w:rsidR="00A81091" w:rsidRPr="004B2A6D">
        <w:rPr>
          <w:sz w:val="20"/>
          <w:szCs w:val="20"/>
          <w:lang w:val="en-GB"/>
        </w:rPr>
        <w:t>in the form of</w:t>
      </w:r>
      <w:r w:rsidRPr="004B2A6D">
        <w:rPr>
          <w:sz w:val="20"/>
          <w:szCs w:val="20"/>
          <w:lang w:val="en-GB"/>
        </w:rPr>
        <w:t xml:space="preserve"> a written report that satisfies the content requirements. </w:t>
      </w:r>
      <w:r w:rsidR="00A81091" w:rsidRPr="004B2A6D">
        <w:rPr>
          <w:sz w:val="20"/>
          <w:szCs w:val="20"/>
          <w:lang w:val="en-GB"/>
        </w:rPr>
        <w:t>Primarily, t</w:t>
      </w:r>
      <w:r w:rsidRPr="004B2A6D">
        <w:rPr>
          <w:sz w:val="20"/>
          <w:szCs w:val="20"/>
          <w:lang w:val="en-GB"/>
        </w:rPr>
        <w:t xml:space="preserve">he expert assessment must be clear and specific </w:t>
      </w:r>
      <w:r w:rsidR="00A81091" w:rsidRPr="004B2A6D">
        <w:rPr>
          <w:sz w:val="20"/>
          <w:szCs w:val="20"/>
          <w:lang w:val="en-GB"/>
        </w:rPr>
        <w:t>enough to</w:t>
      </w:r>
      <w:r w:rsidRPr="004B2A6D">
        <w:rPr>
          <w:sz w:val="20"/>
          <w:szCs w:val="20"/>
          <w:lang w:val="en-GB"/>
        </w:rPr>
        <w:t xml:space="preserve"> form the basis for </w:t>
      </w:r>
      <w:r w:rsidR="00A81091" w:rsidRPr="004B2A6D">
        <w:rPr>
          <w:sz w:val="20"/>
          <w:szCs w:val="20"/>
          <w:lang w:val="en-GB"/>
        </w:rPr>
        <w:t>determining a resolution</w:t>
      </w:r>
      <w:r w:rsidRPr="004B2A6D">
        <w:rPr>
          <w:sz w:val="20"/>
          <w:szCs w:val="20"/>
          <w:lang w:val="en-GB"/>
        </w:rPr>
        <w:t xml:space="preserve"> on the special education. In addition</w:t>
      </w:r>
      <w:r w:rsidR="002D444E" w:rsidRPr="004B2A6D">
        <w:rPr>
          <w:sz w:val="20"/>
          <w:szCs w:val="20"/>
          <w:lang w:val="en-GB"/>
        </w:rPr>
        <w:t>,</w:t>
      </w:r>
      <w:r w:rsidRPr="004B2A6D">
        <w:rPr>
          <w:sz w:val="20"/>
          <w:szCs w:val="20"/>
          <w:lang w:val="en-GB"/>
        </w:rPr>
        <w:t xml:space="preserve"> </w:t>
      </w:r>
      <w:r w:rsidR="00A81091" w:rsidRPr="004B2A6D">
        <w:rPr>
          <w:sz w:val="20"/>
          <w:szCs w:val="20"/>
          <w:lang w:val="en-GB"/>
        </w:rPr>
        <w:t xml:space="preserve">it must also be </w:t>
      </w:r>
      <w:r w:rsidR="002D444E" w:rsidRPr="004B2A6D">
        <w:rPr>
          <w:sz w:val="20"/>
          <w:szCs w:val="20"/>
          <w:lang w:val="en-GB"/>
        </w:rPr>
        <w:t xml:space="preserve">suitable </w:t>
      </w:r>
      <w:r w:rsidR="00A81091" w:rsidRPr="004B2A6D">
        <w:rPr>
          <w:sz w:val="20"/>
          <w:szCs w:val="20"/>
          <w:lang w:val="en-GB"/>
        </w:rPr>
        <w:t xml:space="preserve">to act </w:t>
      </w:r>
      <w:r w:rsidR="002D444E" w:rsidRPr="004B2A6D">
        <w:rPr>
          <w:sz w:val="20"/>
          <w:szCs w:val="20"/>
          <w:lang w:val="en-GB"/>
        </w:rPr>
        <w:t>as a</w:t>
      </w:r>
      <w:r w:rsidR="00A81091" w:rsidRPr="004B2A6D">
        <w:rPr>
          <w:sz w:val="20"/>
          <w:szCs w:val="20"/>
          <w:lang w:val="en-GB"/>
        </w:rPr>
        <w:t>n aid</w:t>
      </w:r>
      <w:r w:rsidR="002D444E" w:rsidRPr="004B2A6D">
        <w:rPr>
          <w:sz w:val="20"/>
          <w:szCs w:val="20"/>
          <w:lang w:val="en-GB"/>
        </w:rPr>
        <w:t xml:space="preserve"> to the schools’ planning of special education based on the </w:t>
      </w:r>
      <w:r w:rsidR="00A81091" w:rsidRPr="004B2A6D">
        <w:rPr>
          <w:sz w:val="20"/>
          <w:szCs w:val="20"/>
          <w:lang w:val="en-GB"/>
        </w:rPr>
        <w:t>resolution</w:t>
      </w:r>
      <w:r w:rsidR="003C3434" w:rsidRPr="004B2A6D">
        <w:rPr>
          <w:sz w:val="20"/>
          <w:szCs w:val="20"/>
          <w:lang w:val="en-GB"/>
        </w:rPr>
        <w:t xml:space="preserve">. </w:t>
      </w:r>
    </w:p>
    <w:p w:rsidR="00696633" w:rsidRDefault="00696633" w:rsidP="00696633">
      <w:pPr>
        <w:jc w:val="both"/>
        <w:rPr>
          <w:sz w:val="20"/>
          <w:szCs w:val="20"/>
          <w:lang w:val="en-GB"/>
        </w:rPr>
      </w:pPr>
    </w:p>
    <w:p w:rsidR="00FC54C7" w:rsidRPr="00696633" w:rsidRDefault="00320AEC" w:rsidP="00696633">
      <w:pPr>
        <w:jc w:val="both"/>
        <w:rPr>
          <w:i/>
          <w:sz w:val="20"/>
          <w:szCs w:val="20"/>
          <w:lang w:val="en-GB"/>
        </w:rPr>
      </w:pPr>
      <w:r w:rsidRPr="00696633">
        <w:rPr>
          <w:i/>
          <w:sz w:val="20"/>
          <w:szCs w:val="20"/>
          <w:lang w:val="en-GB"/>
        </w:rPr>
        <w:t>The</w:t>
      </w:r>
      <w:r w:rsidR="003C3434" w:rsidRPr="00696633">
        <w:rPr>
          <w:i/>
          <w:sz w:val="20"/>
          <w:szCs w:val="20"/>
          <w:lang w:val="en-GB"/>
        </w:rPr>
        <w:t xml:space="preserve"> </w:t>
      </w:r>
      <w:r w:rsidR="00245236" w:rsidRPr="00696633">
        <w:rPr>
          <w:i/>
          <w:sz w:val="20"/>
          <w:szCs w:val="20"/>
          <w:lang w:val="en-GB"/>
        </w:rPr>
        <w:t>PPT</w:t>
      </w:r>
      <w:r w:rsidRPr="00696633">
        <w:rPr>
          <w:i/>
          <w:sz w:val="20"/>
          <w:szCs w:val="20"/>
          <w:lang w:val="en-GB"/>
        </w:rPr>
        <w:t>’</w:t>
      </w:r>
      <w:r w:rsidR="00245236" w:rsidRPr="00696633">
        <w:rPr>
          <w:i/>
          <w:sz w:val="20"/>
          <w:szCs w:val="20"/>
          <w:lang w:val="en-GB"/>
        </w:rPr>
        <w:t xml:space="preserve">s </w:t>
      </w:r>
      <w:r w:rsidRPr="00696633">
        <w:rPr>
          <w:i/>
          <w:sz w:val="20"/>
          <w:szCs w:val="20"/>
          <w:lang w:val="en-GB"/>
        </w:rPr>
        <w:t>follow-up</w:t>
      </w:r>
      <w:r w:rsidR="009E2AA4" w:rsidRPr="00696633">
        <w:rPr>
          <w:i/>
          <w:sz w:val="20"/>
          <w:szCs w:val="20"/>
          <w:lang w:val="en-GB"/>
        </w:rPr>
        <w:t>.</w:t>
      </w:r>
    </w:p>
    <w:p w:rsidR="003C3434" w:rsidRPr="004B2A6D" w:rsidRDefault="003F37D9" w:rsidP="004B2A6D">
      <w:pPr>
        <w:pStyle w:val="ListParagraph"/>
        <w:ind w:left="0"/>
        <w:jc w:val="both"/>
        <w:outlineLvl w:val="0"/>
        <w:rPr>
          <w:sz w:val="20"/>
          <w:szCs w:val="20"/>
          <w:lang w:val="en-GB"/>
        </w:rPr>
      </w:pPr>
      <w:r w:rsidRPr="004B2A6D">
        <w:rPr>
          <w:sz w:val="20"/>
          <w:szCs w:val="20"/>
          <w:lang w:val="en-GB"/>
        </w:rPr>
        <w:t>It must first be noted that in all of the cases on special education that are analysed in this article, an expert assessment has been carried out, as required by law. The PPT performed these assessments. All of the assessments explicitly conclude that</w:t>
      </w:r>
      <w:r w:rsidR="00801734" w:rsidRPr="004B2A6D">
        <w:rPr>
          <w:sz w:val="20"/>
          <w:szCs w:val="20"/>
          <w:lang w:val="en-GB"/>
        </w:rPr>
        <w:t xml:space="preserve"> the pupils</w:t>
      </w:r>
      <w:r w:rsidRPr="004B2A6D">
        <w:rPr>
          <w:sz w:val="20"/>
          <w:szCs w:val="20"/>
          <w:lang w:val="en-GB"/>
        </w:rPr>
        <w:t xml:space="preserve"> have a need for special education</w:t>
      </w:r>
      <w:r w:rsidR="003C3434" w:rsidRPr="004B2A6D">
        <w:rPr>
          <w:sz w:val="20"/>
          <w:szCs w:val="20"/>
          <w:lang w:val="en-GB"/>
        </w:rPr>
        <w:t xml:space="preserve">. </w:t>
      </w:r>
      <w:r w:rsidR="00213FBF" w:rsidRPr="004B2A6D">
        <w:rPr>
          <w:sz w:val="20"/>
          <w:szCs w:val="20"/>
          <w:lang w:val="en-GB"/>
        </w:rPr>
        <w:t>Th</w:t>
      </w:r>
      <w:r w:rsidR="00624A12" w:rsidRPr="004B2A6D">
        <w:rPr>
          <w:sz w:val="20"/>
          <w:szCs w:val="20"/>
          <w:lang w:val="en-GB"/>
        </w:rPr>
        <w:t xml:space="preserve">ere appears to be </w:t>
      </w:r>
      <w:r w:rsidR="00092272" w:rsidRPr="004B2A6D">
        <w:rPr>
          <w:sz w:val="20"/>
          <w:szCs w:val="20"/>
          <w:lang w:val="en-GB"/>
        </w:rPr>
        <w:t>reasonabl</w:t>
      </w:r>
      <w:r w:rsidR="00624A12" w:rsidRPr="004B2A6D">
        <w:rPr>
          <w:sz w:val="20"/>
          <w:szCs w:val="20"/>
          <w:lang w:val="en-GB"/>
        </w:rPr>
        <w:t>y good cohesion</w:t>
      </w:r>
      <w:r w:rsidR="00092272" w:rsidRPr="004B2A6D">
        <w:rPr>
          <w:sz w:val="20"/>
          <w:szCs w:val="20"/>
          <w:lang w:val="en-GB"/>
        </w:rPr>
        <w:t xml:space="preserve"> with the previous link in the chain of actions</w:t>
      </w:r>
      <w:r w:rsidR="00624A12" w:rsidRPr="004B2A6D">
        <w:rPr>
          <w:sz w:val="20"/>
          <w:szCs w:val="20"/>
          <w:lang w:val="en-GB"/>
        </w:rPr>
        <w:t>,</w:t>
      </w:r>
      <w:r w:rsidR="00092272" w:rsidRPr="004B2A6D">
        <w:rPr>
          <w:sz w:val="20"/>
          <w:szCs w:val="20"/>
          <w:lang w:val="en-GB"/>
        </w:rPr>
        <w:t xml:space="preserve"> since the expert assessment refers back to the school’s re</w:t>
      </w:r>
      <w:r w:rsidR="008C4568" w:rsidRPr="004B2A6D">
        <w:rPr>
          <w:sz w:val="20"/>
          <w:szCs w:val="20"/>
          <w:lang w:val="en-GB"/>
        </w:rPr>
        <w:t>ferral</w:t>
      </w:r>
      <w:r w:rsidR="00092272" w:rsidRPr="004B2A6D">
        <w:rPr>
          <w:sz w:val="20"/>
          <w:szCs w:val="20"/>
          <w:lang w:val="en-GB"/>
        </w:rPr>
        <w:t xml:space="preserve">. </w:t>
      </w:r>
      <w:r w:rsidR="008A2A85" w:rsidRPr="004B2A6D">
        <w:rPr>
          <w:sz w:val="20"/>
          <w:szCs w:val="20"/>
          <w:lang w:val="en-GB"/>
        </w:rPr>
        <w:t>As a general observation, the expert assessments have varying structures, and adhere to the content areas and the order that corresponds to the content requirements of the Act to varying degrees</w:t>
      </w:r>
      <w:r w:rsidR="003C3434" w:rsidRPr="004B2A6D">
        <w:rPr>
          <w:sz w:val="20"/>
          <w:szCs w:val="20"/>
          <w:lang w:val="en-GB"/>
        </w:rPr>
        <w:t xml:space="preserve">. </w:t>
      </w:r>
    </w:p>
    <w:p w:rsidR="00696633" w:rsidRDefault="00696633" w:rsidP="00696633">
      <w:pPr>
        <w:jc w:val="both"/>
        <w:rPr>
          <w:sz w:val="20"/>
          <w:szCs w:val="20"/>
          <w:lang w:val="en-GB"/>
        </w:rPr>
      </w:pPr>
    </w:p>
    <w:p w:rsidR="003C3434" w:rsidRPr="004B2A6D" w:rsidRDefault="008A2A85" w:rsidP="00696633">
      <w:pPr>
        <w:jc w:val="both"/>
        <w:rPr>
          <w:sz w:val="20"/>
          <w:szCs w:val="20"/>
          <w:lang w:val="en-GB"/>
        </w:rPr>
      </w:pPr>
      <w:r w:rsidRPr="004B2A6D">
        <w:rPr>
          <w:sz w:val="20"/>
          <w:szCs w:val="20"/>
          <w:lang w:val="en-GB"/>
        </w:rPr>
        <w:t xml:space="preserve">The Act’s requirement for a report on the pupil’s </w:t>
      </w:r>
      <w:r w:rsidRPr="004B2A6D">
        <w:rPr>
          <w:i/>
          <w:sz w:val="20"/>
          <w:szCs w:val="20"/>
          <w:lang w:val="en-GB"/>
        </w:rPr>
        <w:t xml:space="preserve">benefit from the ordinary </w:t>
      </w:r>
      <w:r w:rsidR="009D5EE9" w:rsidRPr="004B2A6D">
        <w:rPr>
          <w:i/>
          <w:sz w:val="20"/>
          <w:szCs w:val="20"/>
          <w:lang w:val="en-GB"/>
        </w:rPr>
        <w:t xml:space="preserve">instruction </w:t>
      </w:r>
      <w:r w:rsidR="003A5197" w:rsidRPr="004B2A6D">
        <w:rPr>
          <w:sz w:val="20"/>
          <w:szCs w:val="20"/>
          <w:lang w:val="en-GB"/>
        </w:rPr>
        <w:t xml:space="preserve">is covered in all of the assessments. The assessments primarily </w:t>
      </w:r>
      <w:r w:rsidR="00624A12" w:rsidRPr="004B2A6D">
        <w:rPr>
          <w:sz w:val="20"/>
          <w:szCs w:val="20"/>
          <w:lang w:val="en-GB"/>
        </w:rPr>
        <w:t xml:space="preserve">seem to </w:t>
      </w:r>
      <w:r w:rsidR="003A5197" w:rsidRPr="004B2A6D">
        <w:rPr>
          <w:sz w:val="20"/>
          <w:szCs w:val="20"/>
          <w:lang w:val="en-GB"/>
        </w:rPr>
        <w:t xml:space="preserve">place the emphasis on </w:t>
      </w:r>
      <w:r w:rsidR="00EA62E3" w:rsidRPr="004B2A6D">
        <w:rPr>
          <w:sz w:val="20"/>
          <w:szCs w:val="20"/>
          <w:lang w:val="en-GB"/>
        </w:rPr>
        <w:t>individual characteristics</w:t>
      </w:r>
      <w:r w:rsidR="003A5197" w:rsidRPr="004B2A6D">
        <w:rPr>
          <w:sz w:val="20"/>
          <w:szCs w:val="20"/>
          <w:lang w:val="en-GB"/>
        </w:rPr>
        <w:t xml:space="preserve"> here</w:t>
      </w:r>
      <w:r w:rsidR="003C3434" w:rsidRPr="004B2A6D">
        <w:rPr>
          <w:sz w:val="20"/>
          <w:szCs w:val="20"/>
          <w:lang w:val="en-GB"/>
        </w:rPr>
        <w:t xml:space="preserve">. </w:t>
      </w:r>
      <w:r w:rsidR="003A5197" w:rsidRPr="004B2A6D">
        <w:rPr>
          <w:sz w:val="20"/>
          <w:szCs w:val="20"/>
          <w:lang w:val="en-GB"/>
        </w:rPr>
        <w:t>The</w:t>
      </w:r>
      <w:r w:rsidR="00624A12" w:rsidRPr="004B2A6D">
        <w:rPr>
          <w:sz w:val="20"/>
          <w:szCs w:val="20"/>
          <w:lang w:val="en-GB"/>
        </w:rPr>
        <w:t>se</w:t>
      </w:r>
      <w:r w:rsidR="003A5197" w:rsidRPr="004B2A6D">
        <w:rPr>
          <w:sz w:val="20"/>
          <w:szCs w:val="20"/>
          <w:lang w:val="en-GB"/>
        </w:rPr>
        <w:t xml:space="preserve"> relate to </w:t>
      </w:r>
      <w:r w:rsidR="00624A12" w:rsidRPr="004B2A6D">
        <w:rPr>
          <w:sz w:val="20"/>
          <w:szCs w:val="20"/>
          <w:lang w:val="en-GB"/>
        </w:rPr>
        <w:t>what</w:t>
      </w:r>
      <w:r w:rsidR="003A5197" w:rsidRPr="004B2A6D">
        <w:rPr>
          <w:sz w:val="20"/>
          <w:szCs w:val="20"/>
          <w:lang w:val="en-GB"/>
        </w:rPr>
        <w:t xml:space="preserve"> abilities and aptitudes </w:t>
      </w:r>
      <w:r w:rsidR="00624A12" w:rsidRPr="004B2A6D">
        <w:rPr>
          <w:sz w:val="20"/>
          <w:szCs w:val="20"/>
          <w:lang w:val="en-GB"/>
        </w:rPr>
        <w:t xml:space="preserve">the pupils have for </w:t>
      </w:r>
      <w:r w:rsidR="003A5197" w:rsidRPr="004B2A6D">
        <w:rPr>
          <w:sz w:val="20"/>
          <w:szCs w:val="20"/>
          <w:lang w:val="en-GB"/>
        </w:rPr>
        <w:t>benefit</w:t>
      </w:r>
      <w:r w:rsidR="00624A12" w:rsidRPr="004B2A6D">
        <w:rPr>
          <w:sz w:val="20"/>
          <w:szCs w:val="20"/>
          <w:lang w:val="en-GB"/>
        </w:rPr>
        <w:t>ting</w:t>
      </w:r>
      <w:r w:rsidR="003A5197" w:rsidRPr="004B2A6D">
        <w:rPr>
          <w:sz w:val="20"/>
          <w:szCs w:val="20"/>
          <w:lang w:val="en-GB"/>
        </w:rPr>
        <w:t xml:space="preserve"> satisfactorily from the education, and only to a limited extent to the education’s ab</w:t>
      </w:r>
      <w:r w:rsidR="009D5EE9" w:rsidRPr="004B2A6D">
        <w:rPr>
          <w:sz w:val="20"/>
          <w:szCs w:val="20"/>
          <w:lang w:val="en-GB"/>
        </w:rPr>
        <w:t>ility to give the pupils such a</w:t>
      </w:r>
      <w:r w:rsidR="00090880" w:rsidRPr="004B2A6D">
        <w:rPr>
          <w:sz w:val="20"/>
          <w:szCs w:val="20"/>
          <w:lang w:val="en-GB"/>
        </w:rPr>
        <w:t xml:space="preserve"> </w:t>
      </w:r>
      <w:r w:rsidR="00197564" w:rsidRPr="004B2A6D">
        <w:rPr>
          <w:sz w:val="20"/>
          <w:szCs w:val="20"/>
          <w:lang w:val="en-GB"/>
        </w:rPr>
        <w:t xml:space="preserve">benefit </w:t>
      </w:r>
      <w:r w:rsidR="003A5197" w:rsidRPr="004B2A6D">
        <w:rPr>
          <w:sz w:val="20"/>
          <w:szCs w:val="20"/>
          <w:lang w:val="en-GB"/>
        </w:rPr>
        <w:t>through adequately adapted education</w:t>
      </w:r>
      <w:r w:rsidR="003C3434" w:rsidRPr="004B2A6D">
        <w:rPr>
          <w:sz w:val="20"/>
          <w:szCs w:val="20"/>
          <w:lang w:val="en-GB"/>
        </w:rPr>
        <w:t>.</w:t>
      </w:r>
    </w:p>
    <w:p w:rsidR="007117B7" w:rsidRPr="004B2A6D" w:rsidRDefault="003C3434" w:rsidP="00696633">
      <w:pPr>
        <w:jc w:val="both"/>
        <w:rPr>
          <w:sz w:val="20"/>
          <w:szCs w:val="20"/>
          <w:lang w:val="en-GB"/>
        </w:rPr>
      </w:pPr>
      <w:r w:rsidRPr="004B2A6D">
        <w:rPr>
          <w:sz w:val="20"/>
          <w:szCs w:val="20"/>
          <w:lang w:val="en-GB"/>
        </w:rPr>
        <w:lastRenderedPageBreak/>
        <w:t>I</w:t>
      </w:r>
      <w:r w:rsidR="003A5197" w:rsidRPr="004B2A6D">
        <w:rPr>
          <w:sz w:val="20"/>
          <w:szCs w:val="20"/>
          <w:lang w:val="en-GB"/>
        </w:rPr>
        <w:t xml:space="preserve">n several of the cases, the PPT has referred to </w:t>
      </w:r>
      <w:r w:rsidR="000C7BB6" w:rsidRPr="004B2A6D">
        <w:rPr>
          <w:sz w:val="20"/>
          <w:szCs w:val="20"/>
          <w:lang w:val="en-GB"/>
        </w:rPr>
        <w:t xml:space="preserve">various difficulties of a specific nature. The diagnosis in itself does not entitle a pupil to special education, but the PPT refers to the diagnosis when it concludes that the pupil does not benefit satisfactorily from the education and therefore has a need for special education. The pupil’s difficulties and benefits are thus clearly linked together in several of the cases. On the other hand, </w:t>
      </w:r>
      <w:r w:rsidR="003C5E7B" w:rsidRPr="004B2A6D">
        <w:rPr>
          <w:sz w:val="20"/>
          <w:szCs w:val="20"/>
          <w:lang w:val="en-GB"/>
        </w:rPr>
        <w:t>the pupil’s competenc</w:t>
      </w:r>
      <w:r w:rsidR="00EC3B3F" w:rsidRPr="004B2A6D">
        <w:rPr>
          <w:sz w:val="20"/>
          <w:szCs w:val="20"/>
          <w:lang w:val="en-GB"/>
        </w:rPr>
        <w:t>e</w:t>
      </w:r>
      <w:r w:rsidR="000C7BB6" w:rsidRPr="004B2A6D">
        <w:rPr>
          <w:sz w:val="20"/>
          <w:szCs w:val="20"/>
          <w:lang w:val="en-GB"/>
        </w:rPr>
        <w:t xml:space="preserve"> is not so clear </w:t>
      </w:r>
      <w:r w:rsidR="003C5E7B" w:rsidRPr="004B2A6D">
        <w:rPr>
          <w:sz w:val="20"/>
          <w:szCs w:val="20"/>
          <w:lang w:val="en-GB"/>
        </w:rPr>
        <w:t xml:space="preserve">in relation to the development that can be expected based on the goals </w:t>
      </w:r>
      <w:r w:rsidR="00D6778D" w:rsidRPr="004B2A6D">
        <w:rPr>
          <w:sz w:val="20"/>
          <w:szCs w:val="20"/>
          <w:lang w:val="en-GB"/>
        </w:rPr>
        <w:t>for</w:t>
      </w:r>
      <w:r w:rsidR="003C5E7B" w:rsidRPr="004B2A6D">
        <w:rPr>
          <w:sz w:val="20"/>
          <w:szCs w:val="20"/>
          <w:lang w:val="en-GB"/>
        </w:rPr>
        <w:t xml:space="preserve"> competenc</w:t>
      </w:r>
      <w:r w:rsidR="00EC3B3F" w:rsidRPr="004B2A6D">
        <w:rPr>
          <w:sz w:val="20"/>
          <w:szCs w:val="20"/>
          <w:lang w:val="en-GB"/>
        </w:rPr>
        <w:t>e</w:t>
      </w:r>
      <w:r w:rsidR="003C5E7B" w:rsidRPr="004B2A6D">
        <w:rPr>
          <w:sz w:val="20"/>
          <w:szCs w:val="20"/>
          <w:lang w:val="en-GB"/>
        </w:rPr>
        <w:t xml:space="preserve"> </w:t>
      </w:r>
      <w:r w:rsidR="00B5650F" w:rsidRPr="004B2A6D">
        <w:rPr>
          <w:sz w:val="20"/>
          <w:szCs w:val="20"/>
          <w:lang w:val="en-GB"/>
        </w:rPr>
        <w:t>in the national curriculum, and this also applies to comparisons in relation to other pupils of the same age</w:t>
      </w:r>
      <w:r w:rsidR="007117B7" w:rsidRPr="004B2A6D">
        <w:rPr>
          <w:sz w:val="20"/>
          <w:szCs w:val="20"/>
          <w:lang w:val="en-GB"/>
        </w:rPr>
        <w:t xml:space="preserve">. </w:t>
      </w:r>
    </w:p>
    <w:p w:rsidR="00696633" w:rsidRDefault="00696633" w:rsidP="00696633">
      <w:pPr>
        <w:jc w:val="both"/>
        <w:rPr>
          <w:sz w:val="20"/>
          <w:szCs w:val="20"/>
          <w:lang w:val="en-GB"/>
        </w:rPr>
      </w:pPr>
    </w:p>
    <w:p w:rsidR="003C3434" w:rsidRPr="004B2A6D" w:rsidRDefault="00B5650F" w:rsidP="00696633">
      <w:pPr>
        <w:jc w:val="both"/>
        <w:rPr>
          <w:sz w:val="20"/>
          <w:szCs w:val="20"/>
          <w:lang w:val="en-GB"/>
        </w:rPr>
      </w:pPr>
      <w:r w:rsidRPr="004B2A6D">
        <w:rPr>
          <w:sz w:val="20"/>
          <w:szCs w:val="20"/>
          <w:lang w:val="en-GB"/>
        </w:rPr>
        <w:t xml:space="preserve">The emphasis on difficulties is also connected with the fact that several of the assessments merge this point with the next requirement of the Education Act, i.e. </w:t>
      </w:r>
      <w:r w:rsidRPr="004B2A6D">
        <w:rPr>
          <w:i/>
          <w:sz w:val="20"/>
          <w:szCs w:val="20"/>
          <w:lang w:val="en-GB"/>
        </w:rPr>
        <w:t>the pupil’s learning difficulties and other special conditions that have a bearing on the education</w:t>
      </w:r>
      <w:r w:rsidRPr="004B2A6D">
        <w:rPr>
          <w:sz w:val="20"/>
          <w:szCs w:val="20"/>
          <w:lang w:val="en-GB"/>
        </w:rPr>
        <w:t xml:space="preserve">. All of the expert assessments in the </w:t>
      </w:r>
      <w:r w:rsidR="00EC3B3F" w:rsidRPr="004B2A6D">
        <w:rPr>
          <w:sz w:val="20"/>
          <w:szCs w:val="20"/>
          <w:lang w:val="en-GB"/>
        </w:rPr>
        <w:t>study discuss</w:t>
      </w:r>
      <w:r w:rsidRPr="004B2A6D">
        <w:rPr>
          <w:sz w:val="20"/>
          <w:szCs w:val="20"/>
          <w:lang w:val="en-GB"/>
        </w:rPr>
        <w:t xml:space="preserve"> and give in-depth details of the pupil’s difficulties</w:t>
      </w:r>
      <w:r w:rsidR="003C3434" w:rsidRPr="004B2A6D">
        <w:rPr>
          <w:sz w:val="20"/>
          <w:szCs w:val="20"/>
          <w:lang w:val="en-GB"/>
        </w:rPr>
        <w:t xml:space="preserve">. </w:t>
      </w:r>
    </w:p>
    <w:p w:rsidR="00696633" w:rsidRDefault="00696633" w:rsidP="00696633">
      <w:pPr>
        <w:jc w:val="both"/>
        <w:rPr>
          <w:sz w:val="20"/>
          <w:szCs w:val="20"/>
          <w:lang w:val="en-GB"/>
        </w:rPr>
      </w:pPr>
    </w:p>
    <w:p w:rsidR="003C3434" w:rsidRPr="004B2A6D" w:rsidRDefault="00EC3B3F" w:rsidP="00696633">
      <w:pPr>
        <w:jc w:val="both"/>
        <w:rPr>
          <w:sz w:val="20"/>
          <w:szCs w:val="20"/>
          <w:lang w:val="en-GB"/>
        </w:rPr>
      </w:pPr>
      <w:r w:rsidRPr="004B2A6D">
        <w:rPr>
          <w:sz w:val="20"/>
          <w:szCs w:val="20"/>
          <w:lang w:val="en-GB"/>
        </w:rPr>
        <w:t>With regard</w:t>
      </w:r>
      <w:r w:rsidR="00B5650F" w:rsidRPr="004B2A6D">
        <w:rPr>
          <w:sz w:val="20"/>
          <w:szCs w:val="20"/>
          <w:lang w:val="en-GB"/>
        </w:rPr>
        <w:t xml:space="preserve"> to this point</w:t>
      </w:r>
      <w:r w:rsidRPr="004B2A6D">
        <w:rPr>
          <w:sz w:val="20"/>
          <w:szCs w:val="20"/>
          <w:lang w:val="en-GB"/>
        </w:rPr>
        <w:t>,</w:t>
      </w:r>
      <w:r w:rsidR="00B5650F" w:rsidRPr="004B2A6D">
        <w:rPr>
          <w:sz w:val="20"/>
          <w:szCs w:val="20"/>
          <w:lang w:val="en-GB"/>
        </w:rPr>
        <w:t xml:space="preserve"> the Norwegian Directorate for Education and Training</w:t>
      </w:r>
      <w:r w:rsidR="00E85697" w:rsidRPr="004B2A6D">
        <w:rPr>
          <w:sz w:val="20"/>
          <w:szCs w:val="20"/>
          <w:lang w:val="en-GB"/>
        </w:rPr>
        <w:t xml:space="preserve"> (2009)</w:t>
      </w:r>
      <w:r w:rsidR="003C3434" w:rsidRPr="004B2A6D">
        <w:rPr>
          <w:sz w:val="20"/>
          <w:szCs w:val="20"/>
          <w:lang w:val="en-GB"/>
        </w:rPr>
        <w:t xml:space="preserve"> </w:t>
      </w:r>
      <w:r w:rsidRPr="004B2A6D">
        <w:rPr>
          <w:sz w:val="20"/>
          <w:szCs w:val="20"/>
          <w:lang w:val="en-GB"/>
        </w:rPr>
        <w:t xml:space="preserve">recommends </w:t>
      </w:r>
      <w:r w:rsidR="00B5650F" w:rsidRPr="004B2A6D">
        <w:rPr>
          <w:sz w:val="20"/>
          <w:szCs w:val="20"/>
          <w:lang w:val="en-GB"/>
        </w:rPr>
        <w:t>that the</w:t>
      </w:r>
      <w:r w:rsidR="003C3434" w:rsidRPr="004B2A6D">
        <w:rPr>
          <w:sz w:val="20"/>
          <w:szCs w:val="20"/>
          <w:lang w:val="en-GB"/>
        </w:rPr>
        <w:t xml:space="preserve"> PP</w:t>
      </w:r>
      <w:r w:rsidR="00E85697" w:rsidRPr="004B2A6D">
        <w:rPr>
          <w:sz w:val="20"/>
          <w:szCs w:val="20"/>
          <w:lang w:val="en-GB"/>
        </w:rPr>
        <w:t>T</w:t>
      </w:r>
      <w:r w:rsidR="003C3434" w:rsidRPr="004B2A6D">
        <w:rPr>
          <w:sz w:val="20"/>
          <w:szCs w:val="20"/>
          <w:lang w:val="en-GB"/>
        </w:rPr>
        <w:t xml:space="preserve"> </w:t>
      </w:r>
      <w:r w:rsidR="00B5650F" w:rsidRPr="004B2A6D">
        <w:rPr>
          <w:sz w:val="20"/>
          <w:szCs w:val="20"/>
          <w:lang w:val="en-GB"/>
        </w:rPr>
        <w:t xml:space="preserve">also comments on the pupil’s strengths, in order to </w:t>
      </w:r>
      <w:r w:rsidR="0092145C" w:rsidRPr="004B2A6D">
        <w:rPr>
          <w:sz w:val="20"/>
          <w:szCs w:val="20"/>
          <w:lang w:val="en-GB"/>
        </w:rPr>
        <w:t xml:space="preserve">obtain a complete picture of the pupil’s competence. These are aspects that help enable advice to be given on which </w:t>
      </w:r>
      <w:r w:rsidR="00197564" w:rsidRPr="004B2A6D">
        <w:rPr>
          <w:sz w:val="20"/>
          <w:szCs w:val="20"/>
          <w:lang w:val="en-GB"/>
        </w:rPr>
        <w:t xml:space="preserve">instruction </w:t>
      </w:r>
      <w:r w:rsidR="0092145C" w:rsidRPr="004B2A6D">
        <w:rPr>
          <w:sz w:val="20"/>
          <w:szCs w:val="20"/>
          <w:lang w:val="en-GB"/>
        </w:rPr>
        <w:t>should be provided, and not least to comply with the legislation where it stipulates that particular</w:t>
      </w:r>
      <w:r w:rsidR="003F1180" w:rsidRPr="004B2A6D">
        <w:rPr>
          <w:sz w:val="20"/>
          <w:szCs w:val="20"/>
          <w:lang w:val="en-GB"/>
        </w:rPr>
        <w:t xml:space="preserve"> emphasis</w:t>
      </w:r>
      <w:r w:rsidR="0092145C" w:rsidRPr="004B2A6D">
        <w:rPr>
          <w:sz w:val="20"/>
          <w:szCs w:val="20"/>
          <w:lang w:val="en-GB"/>
        </w:rPr>
        <w:t xml:space="preserve"> shall be placed on the developmental prospects of the pupil. The analysis shows, however, that the majority of cases are oriented towards difficulties, with the focus on areas where the pupil is struggling. Nevertheless, some of the cases also focus on the pupil’s str</w:t>
      </w:r>
      <w:r w:rsidR="003F1180" w:rsidRPr="004B2A6D">
        <w:rPr>
          <w:sz w:val="20"/>
          <w:szCs w:val="20"/>
          <w:lang w:val="en-GB"/>
        </w:rPr>
        <w:t>engths</w:t>
      </w:r>
      <w:r w:rsidR="0092145C" w:rsidRPr="004B2A6D">
        <w:rPr>
          <w:sz w:val="20"/>
          <w:szCs w:val="20"/>
          <w:lang w:val="en-GB"/>
        </w:rPr>
        <w:t xml:space="preserve">. Characteristics that relate to </w:t>
      </w:r>
      <w:r w:rsidR="00900183" w:rsidRPr="004B2A6D">
        <w:rPr>
          <w:sz w:val="20"/>
          <w:szCs w:val="20"/>
          <w:lang w:val="en-GB"/>
        </w:rPr>
        <w:t>social skills and</w:t>
      </w:r>
      <w:r w:rsidR="0092145C" w:rsidRPr="004B2A6D">
        <w:rPr>
          <w:sz w:val="20"/>
          <w:szCs w:val="20"/>
          <w:lang w:val="en-GB"/>
        </w:rPr>
        <w:t xml:space="preserve"> personality feature strongly. Some test results are used to highlight the pupil’s competence</w:t>
      </w:r>
      <w:r w:rsidR="003301D8" w:rsidRPr="004B2A6D">
        <w:rPr>
          <w:sz w:val="20"/>
          <w:szCs w:val="20"/>
          <w:lang w:val="en-GB"/>
        </w:rPr>
        <w:t>;</w:t>
      </w:r>
      <w:r w:rsidR="0092145C" w:rsidRPr="004B2A6D">
        <w:rPr>
          <w:sz w:val="20"/>
          <w:szCs w:val="20"/>
          <w:lang w:val="en-GB"/>
        </w:rPr>
        <w:t xml:space="preserve"> both difficulties and strengths</w:t>
      </w:r>
      <w:r w:rsidR="003C3434" w:rsidRPr="004B2A6D">
        <w:rPr>
          <w:sz w:val="20"/>
          <w:szCs w:val="20"/>
          <w:lang w:val="en-GB"/>
        </w:rPr>
        <w:t>.</w:t>
      </w:r>
      <w:r w:rsidR="003301D8" w:rsidRPr="004B2A6D">
        <w:rPr>
          <w:sz w:val="20"/>
          <w:szCs w:val="20"/>
          <w:lang w:val="en-GB"/>
        </w:rPr>
        <w:t xml:space="preserve"> </w:t>
      </w:r>
      <w:r w:rsidR="003C3434" w:rsidRPr="004B2A6D">
        <w:rPr>
          <w:sz w:val="20"/>
          <w:szCs w:val="20"/>
          <w:lang w:val="en-GB"/>
        </w:rPr>
        <w:t xml:space="preserve"> </w:t>
      </w:r>
    </w:p>
    <w:p w:rsidR="00696633" w:rsidRDefault="00696633" w:rsidP="00696633">
      <w:pPr>
        <w:jc w:val="both"/>
        <w:rPr>
          <w:sz w:val="20"/>
          <w:szCs w:val="20"/>
          <w:lang w:val="en-GB"/>
        </w:rPr>
      </w:pPr>
    </w:p>
    <w:p w:rsidR="003C3434" w:rsidRPr="004B2A6D" w:rsidRDefault="003301D8" w:rsidP="00696633">
      <w:pPr>
        <w:jc w:val="both"/>
        <w:rPr>
          <w:sz w:val="20"/>
          <w:szCs w:val="20"/>
          <w:lang w:val="en-GB"/>
        </w:rPr>
      </w:pPr>
      <w:r w:rsidRPr="004B2A6D">
        <w:rPr>
          <w:sz w:val="20"/>
          <w:szCs w:val="20"/>
          <w:lang w:val="en-GB"/>
        </w:rPr>
        <w:t xml:space="preserve">With regard to the recommendation section, the Education Act imposes requirements for the expert assessment to indicate </w:t>
      </w:r>
      <w:r w:rsidRPr="004B2A6D">
        <w:rPr>
          <w:i/>
          <w:sz w:val="20"/>
          <w:szCs w:val="20"/>
          <w:lang w:val="en-GB"/>
        </w:rPr>
        <w:t>realistic</w:t>
      </w:r>
      <w:r w:rsidRPr="004B2A6D">
        <w:rPr>
          <w:sz w:val="20"/>
          <w:szCs w:val="20"/>
          <w:lang w:val="en-GB"/>
        </w:rPr>
        <w:t xml:space="preserve"> </w:t>
      </w:r>
      <w:r w:rsidRPr="004B2A6D">
        <w:rPr>
          <w:i/>
          <w:sz w:val="20"/>
          <w:szCs w:val="20"/>
          <w:lang w:val="en-GB"/>
        </w:rPr>
        <w:t xml:space="preserve">educational objectives for the pupil. </w:t>
      </w:r>
      <w:r w:rsidRPr="004B2A6D">
        <w:rPr>
          <w:sz w:val="20"/>
          <w:szCs w:val="20"/>
          <w:lang w:val="en-GB"/>
        </w:rPr>
        <w:t xml:space="preserve">It is crucial that </w:t>
      </w:r>
      <w:r w:rsidR="00900183" w:rsidRPr="004B2A6D">
        <w:rPr>
          <w:sz w:val="20"/>
          <w:szCs w:val="20"/>
          <w:lang w:val="en-GB"/>
        </w:rPr>
        <w:t>a realistic assessment is made of</w:t>
      </w:r>
      <w:r w:rsidRPr="004B2A6D">
        <w:rPr>
          <w:sz w:val="20"/>
          <w:szCs w:val="20"/>
          <w:lang w:val="en-GB"/>
        </w:rPr>
        <w:t xml:space="preserve"> both the </w:t>
      </w:r>
      <w:r w:rsidR="00D6778D" w:rsidRPr="004B2A6D">
        <w:rPr>
          <w:sz w:val="20"/>
          <w:szCs w:val="20"/>
          <w:lang w:val="en-GB"/>
        </w:rPr>
        <w:t xml:space="preserve">goals for </w:t>
      </w:r>
      <w:r w:rsidRPr="004B2A6D">
        <w:rPr>
          <w:sz w:val="20"/>
          <w:szCs w:val="20"/>
          <w:lang w:val="en-GB"/>
        </w:rPr>
        <w:t>competence in the national curriculum in different subjects</w:t>
      </w:r>
      <w:r w:rsidR="00900183" w:rsidRPr="004B2A6D">
        <w:rPr>
          <w:sz w:val="20"/>
          <w:szCs w:val="20"/>
          <w:lang w:val="en-GB"/>
        </w:rPr>
        <w:t>,</w:t>
      </w:r>
      <w:r w:rsidRPr="004B2A6D">
        <w:rPr>
          <w:sz w:val="20"/>
          <w:szCs w:val="20"/>
          <w:lang w:val="en-GB"/>
        </w:rPr>
        <w:t xml:space="preserve"> and what the individual pupil can reasonably manage with the </w:t>
      </w:r>
      <w:r w:rsidR="00900183" w:rsidRPr="004B2A6D">
        <w:rPr>
          <w:sz w:val="20"/>
          <w:szCs w:val="20"/>
          <w:lang w:val="en-GB"/>
        </w:rPr>
        <w:t xml:space="preserve">learning </w:t>
      </w:r>
      <w:r w:rsidRPr="004B2A6D">
        <w:rPr>
          <w:sz w:val="20"/>
          <w:szCs w:val="20"/>
          <w:lang w:val="en-GB"/>
        </w:rPr>
        <w:t xml:space="preserve">support that the school will try to provide. This must also be viewed in conjunction with the fact that the Education Act is open to exceptions from the ordinary content in the curriculum. It is reasonable to </w:t>
      </w:r>
      <w:r w:rsidR="00900183" w:rsidRPr="004B2A6D">
        <w:rPr>
          <w:sz w:val="20"/>
          <w:szCs w:val="20"/>
          <w:lang w:val="en-GB"/>
        </w:rPr>
        <w:t>assume</w:t>
      </w:r>
      <w:r w:rsidRPr="004B2A6D">
        <w:rPr>
          <w:sz w:val="20"/>
          <w:szCs w:val="20"/>
          <w:lang w:val="en-GB"/>
        </w:rPr>
        <w:t xml:space="preserve"> that the goals set by the PPT are of a general character to a </w:t>
      </w:r>
      <w:r w:rsidR="00900183" w:rsidRPr="004B2A6D">
        <w:rPr>
          <w:sz w:val="20"/>
          <w:szCs w:val="20"/>
          <w:lang w:val="en-GB"/>
        </w:rPr>
        <w:t xml:space="preserve">certain </w:t>
      </w:r>
      <w:r w:rsidRPr="004B2A6D">
        <w:rPr>
          <w:sz w:val="20"/>
          <w:szCs w:val="20"/>
          <w:lang w:val="en-GB"/>
        </w:rPr>
        <w:t xml:space="preserve">degree, since the school will set more specific goals </w:t>
      </w:r>
      <w:r w:rsidR="00AD36DD" w:rsidRPr="004B2A6D">
        <w:rPr>
          <w:sz w:val="20"/>
          <w:szCs w:val="20"/>
          <w:lang w:val="en-GB"/>
        </w:rPr>
        <w:t xml:space="preserve">when devising an IEP for the pupil. However, the goals should also be specific enough that they guide the school on what type of goals the pupil should aim for. The goals should also be stipulated in such a way that they provide assistance in formulating a </w:t>
      </w:r>
      <w:r w:rsidR="00900183" w:rsidRPr="004B2A6D">
        <w:rPr>
          <w:sz w:val="20"/>
          <w:szCs w:val="20"/>
          <w:lang w:val="en-GB"/>
        </w:rPr>
        <w:t>resolution</w:t>
      </w:r>
      <w:r w:rsidR="00AD36DD" w:rsidRPr="004B2A6D">
        <w:rPr>
          <w:sz w:val="20"/>
          <w:szCs w:val="20"/>
          <w:lang w:val="en-GB"/>
        </w:rPr>
        <w:t xml:space="preserve"> on special education</w:t>
      </w:r>
      <w:r w:rsidR="003C3434" w:rsidRPr="004B2A6D">
        <w:rPr>
          <w:sz w:val="20"/>
          <w:szCs w:val="20"/>
          <w:lang w:val="en-GB"/>
        </w:rPr>
        <w:t xml:space="preserve">. </w:t>
      </w:r>
    </w:p>
    <w:p w:rsidR="00696633" w:rsidRDefault="00696633" w:rsidP="00696633">
      <w:pPr>
        <w:jc w:val="both"/>
        <w:rPr>
          <w:sz w:val="20"/>
          <w:szCs w:val="20"/>
          <w:lang w:val="en-GB"/>
        </w:rPr>
      </w:pPr>
    </w:p>
    <w:p w:rsidR="003C3434" w:rsidRPr="004B2A6D" w:rsidRDefault="00AD36DD" w:rsidP="00696633">
      <w:pPr>
        <w:jc w:val="both"/>
        <w:rPr>
          <w:sz w:val="20"/>
          <w:szCs w:val="20"/>
          <w:lang w:val="en-GB"/>
        </w:rPr>
      </w:pPr>
      <w:r w:rsidRPr="004B2A6D">
        <w:rPr>
          <w:sz w:val="20"/>
          <w:szCs w:val="20"/>
          <w:lang w:val="en-GB"/>
        </w:rPr>
        <w:t xml:space="preserve">The analysis shows major differences </w:t>
      </w:r>
      <w:r w:rsidR="00551371" w:rsidRPr="004B2A6D">
        <w:rPr>
          <w:sz w:val="20"/>
          <w:szCs w:val="20"/>
          <w:lang w:val="en-GB"/>
        </w:rPr>
        <w:t>in the advice that is given with regard to realistic educational objectives. For a few pupils who had moderate difficulties, it was assumed that the pupil c</w:t>
      </w:r>
      <w:r w:rsidR="00900183" w:rsidRPr="004B2A6D">
        <w:rPr>
          <w:sz w:val="20"/>
          <w:szCs w:val="20"/>
          <w:lang w:val="en-GB"/>
        </w:rPr>
        <w:t>ould</w:t>
      </w:r>
      <w:r w:rsidR="00551371" w:rsidRPr="004B2A6D">
        <w:rPr>
          <w:sz w:val="20"/>
          <w:szCs w:val="20"/>
          <w:lang w:val="en-GB"/>
        </w:rPr>
        <w:t xml:space="preserve"> follow the </w:t>
      </w:r>
      <w:r w:rsidR="00D6778D" w:rsidRPr="004B2A6D">
        <w:rPr>
          <w:sz w:val="20"/>
          <w:szCs w:val="20"/>
          <w:lang w:val="en-GB"/>
        </w:rPr>
        <w:t xml:space="preserve">goals for </w:t>
      </w:r>
      <w:r w:rsidR="00551371" w:rsidRPr="004B2A6D">
        <w:rPr>
          <w:sz w:val="20"/>
          <w:szCs w:val="20"/>
          <w:lang w:val="en-GB"/>
        </w:rPr>
        <w:t>competence in the curriculum as long as the pupil receive</w:t>
      </w:r>
      <w:r w:rsidR="00900183" w:rsidRPr="004B2A6D">
        <w:rPr>
          <w:sz w:val="20"/>
          <w:szCs w:val="20"/>
          <w:lang w:val="en-GB"/>
        </w:rPr>
        <w:t>d</w:t>
      </w:r>
      <w:r w:rsidR="00551371" w:rsidRPr="004B2A6D">
        <w:rPr>
          <w:sz w:val="20"/>
          <w:szCs w:val="20"/>
          <w:lang w:val="en-GB"/>
        </w:rPr>
        <w:t xml:space="preserve"> help with his difficulties. For other pupils with a greater need for support, the goals were individually adapted to a much greater extent. This may </w:t>
      </w:r>
      <w:r w:rsidR="005F7409" w:rsidRPr="004B2A6D">
        <w:rPr>
          <w:sz w:val="20"/>
          <w:szCs w:val="20"/>
          <w:lang w:val="en-GB"/>
        </w:rPr>
        <w:t>relate</w:t>
      </w:r>
      <w:r w:rsidR="00551371" w:rsidRPr="004B2A6D">
        <w:rPr>
          <w:sz w:val="20"/>
          <w:szCs w:val="20"/>
          <w:lang w:val="en-GB"/>
        </w:rPr>
        <w:t xml:space="preserve"> to changes in goal achievement</w:t>
      </w:r>
      <w:r w:rsidR="005F7409" w:rsidRPr="004B2A6D">
        <w:rPr>
          <w:sz w:val="20"/>
          <w:szCs w:val="20"/>
          <w:lang w:val="en-GB"/>
        </w:rPr>
        <w:t xml:space="preserve"> in certain subjects or cho</w:t>
      </w:r>
      <w:r w:rsidR="00E050A9" w:rsidRPr="004B2A6D">
        <w:rPr>
          <w:sz w:val="20"/>
          <w:szCs w:val="20"/>
          <w:lang w:val="en-GB"/>
        </w:rPr>
        <w:t>osing</w:t>
      </w:r>
      <w:r w:rsidR="005F7409" w:rsidRPr="004B2A6D">
        <w:rPr>
          <w:sz w:val="20"/>
          <w:szCs w:val="20"/>
          <w:lang w:val="en-GB"/>
        </w:rPr>
        <w:t xml:space="preserve"> goals in the subject that </w:t>
      </w:r>
      <w:r w:rsidR="00E050A9" w:rsidRPr="004B2A6D">
        <w:rPr>
          <w:sz w:val="20"/>
          <w:szCs w:val="20"/>
          <w:lang w:val="en-GB"/>
        </w:rPr>
        <w:t xml:space="preserve">are applied at a </w:t>
      </w:r>
      <w:r w:rsidR="005F7409" w:rsidRPr="004B2A6D">
        <w:rPr>
          <w:sz w:val="20"/>
          <w:szCs w:val="20"/>
          <w:lang w:val="en-GB"/>
        </w:rPr>
        <w:t>lower year.</w:t>
      </w:r>
      <w:r w:rsidR="00551371" w:rsidRPr="004B2A6D">
        <w:rPr>
          <w:sz w:val="20"/>
          <w:szCs w:val="20"/>
          <w:lang w:val="en-GB"/>
        </w:rPr>
        <w:t xml:space="preserve"> </w:t>
      </w:r>
      <w:r w:rsidR="005F7409" w:rsidRPr="004B2A6D">
        <w:rPr>
          <w:sz w:val="20"/>
          <w:szCs w:val="20"/>
          <w:lang w:val="en-GB"/>
        </w:rPr>
        <w:t xml:space="preserve">In certain cases, it relates to the de-selection of goals because they seem too demanding for the pupil. The goals that are specified by the PPT also vary considerably in terms of how specific they are; from very open and general – and </w:t>
      </w:r>
      <w:r w:rsidR="00433D1C" w:rsidRPr="004B2A6D">
        <w:rPr>
          <w:sz w:val="20"/>
          <w:szCs w:val="20"/>
          <w:lang w:val="en-GB"/>
        </w:rPr>
        <w:t>sometimes</w:t>
      </w:r>
      <w:r w:rsidR="005F7409" w:rsidRPr="004B2A6D">
        <w:rPr>
          <w:sz w:val="20"/>
          <w:szCs w:val="20"/>
          <w:lang w:val="en-GB"/>
        </w:rPr>
        <w:t xml:space="preserve"> diffused – to the very specific and methodic</w:t>
      </w:r>
      <w:r w:rsidR="00433D1C" w:rsidRPr="004B2A6D">
        <w:rPr>
          <w:sz w:val="20"/>
          <w:szCs w:val="20"/>
          <w:lang w:val="en-GB"/>
        </w:rPr>
        <w:t>al</w:t>
      </w:r>
      <w:r w:rsidR="005F7409" w:rsidRPr="004B2A6D">
        <w:rPr>
          <w:sz w:val="20"/>
          <w:szCs w:val="20"/>
          <w:lang w:val="en-GB"/>
        </w:rPr>
        <w:t>. Additionally, educational objectives are often formulated in such a way that they constitute a mixture of goals and actions.</w:t>
      </w:r>
      <w:r w:rsidR="003C3434" w:rsidRPr="004B2A6D">
        <w:rPr>
          <w:sz w:val="20"/>
          <w:szCs w:val="20"/>
          <w:lang w:val="en-GB"/>
        </w:rPr>
        <w:t xml:space="preserve">   </w:t>
      </w:r>
    </w:p>
    <w:p w:rsidR="00696633" w:rsidRDefault="00696633" w:rsidP="00696633">
      <w:pPr>
        <w:pStyle w:val="ListParagraph"/>
        <w:ind w:left="0"/>
        <w:jc w:val="both"/>
        <w:rPr>
          <w:sz w:val="20"/>
          <w:szCs w:val="20"/>
          <w:lang w:val="en-GB"/>
        </w:rPr>
      </w:pPr>
    </w:p>
    <w:p w:rsidR="00B01B6F" w:rsidRPr="004B2A6D" w:rsidRDefault="005F7409" w:rsidP="00696633">
      <w:pPr>
        <w:pStyle w:val="ListParagraph"/>
        <w:ind w:left="0"/>
        <w:jc w:val="both"/>
        <w:rPr>
          <w:sz w:val="20"/>
          <w:szCs w:val="20"/>
          <w:lang w:val="en-GB"/>
        </w:rPr>
      </w:pPr>
      <w:r w:rsidRPr="004B2A6D">
        <w:rPr>
          <w:sz w:val="20"/>
          <w:szCs w:val="20"/>
          <w:lang w:val="en-GB"/>
        </w:rPr>
        <w:t xml:space="preserve">The second requirement in the recommendation section relates to </w:t>
      </w:r>
      <w:r w:rsidRPr="004B2A6D">
        <w:rPr>
          <w:i/>
          <w:sz w:val="20"/>
          <w:szCs w:val="20"/>
          <w:lang w:val="en-GB"/>
        </w:rPr>
        <w:t>whether the pupil’s difficulties can be addressed within the ordinary education offer</w:t>
      </w:r>
      <w:r w:rsidRPr="004B2A6D">
        <w:rPr>
          <w:sz w:val="20"/>
          <w:szCs w:val="20"/>
          <w:lang w:val="en-GB"/>
        </w:rPr>
        <w:t xml:space="preserve">. It is natural to consider this in conjunction with both the first requirement in this paragraph on </w:t>
      </w:r>
      <w:r w:rsidR="00C81F9D" w:rsidRPr="004B2A6D">
        <w:rPr>
          <w:sz w:val="20"/>
          <w:szCs w:val="20"/>
          <w:lang w:val="en-GB"/>
        </w:rPr>
        <w:t xml:space="preserve">evaluating the pupil’s benefit from ordinary education and with the condition for receiving special education: whether the pupil is or can benefit satisfactorily from ordinary education. These are often assessed together in the expert assessment, to a lesser or greater extent, </w:t>
      </w:r>
      <w:r w:rsidR="001530BF" w:rsidRPr="004B2A6D">
        <w:rPr>
          <w:sz w:val="20"/>
          <w:szCs w:val="20"/>
          <w:lang w:val="en-GB"/>
        </w:rPr>
        <w:t>instead of in a</w:t>
      </w:r>
      <w:r w:rsidR="00C81F9D" w:rsidRPr="004B2A6D">
        <w:rPr>
          <w:sz w:val="20"/>
          <w:szCs w:val="20"/>
          <w:lang w:val="en-GB"/>
        </w:rPr>
        <w:t xml:space="preserve"> separate section. It may appear as if the PPT believes that the requirements of the Education Act overlap here or are repeated. References often relate to highlighting the difficulties that the pupil has, and all of the cases concluded that the need for adjustment is too great to be addressed through ordinary education</w:t>
      </w:r>
      <w:r w:rsidR="003C3434" w:rsidRPr="004B2A6D">
        <w:rPr>
          <w:sz w:val="20"/>
          <w:szCs w:val="20"/>
          <w:lang w:val="en-GB"/>
        </w:rPr>
        <w:t xml:space="preserve">. </w:t>
      </w:r>
      <w:r w:rsidR="00B01B6F" w:rsidRPr="004B2A6D">
        <w:rPr>
          <w:sz w:val="20"/>
          <w:szCs w:val="20"/>
          <w:lang w:val="en-GB"/>
        </w:rPr>
        <w:tab/>
      </w:r>
    </w:p>
    <w:p w:rsidR="00696633" w:rsidRDefault="00696633" w:rsidP="00696633">
      <w:pPr>
        <w:pStyle w:val="ListParagraph"/>
        <w:ind w:left="0"/>
        <w:jc w:val="both"/>
        <w:rPr>
          <w:sz w:val="20"/>
          <w:szCs w:val="20"/>
          <w:lang w:val="en-GB"/>
        </w:rPr>
      </w:pPr>
    </w:p>
    <w:p w:rsidR="00A074CC" w:rsidRPr="004B2A6D" w:rsidRDefault="00C81F9D" w:rsidP="00696633">
      <w:pPr>
        <w:pStyle w:val="ListParagraph"/>
        <w:ind w:left="0"/>
        <w:jc w:val="both"/>
        <w:rPr>
          <w:sz w:val="20"/>
          <w:szCs w:val="20"/>
          <w:lang w:val="en-GB"/>
        </w:rPr>
      </w:pPr>
      <w:r w:rsidRPr="004B2A6D">
        <w:rPr>
          <w:sz w:val="20"/>
          <w:szCs w:val="20"/>
          <w:lang w:val="en-GB"/>
        </w:rPr>
        <w:t xml:space="preserve">The final point that the expert assessment should </w:t>
      </w:r>
      <w:r w:rsidR="001530BF" w:rsidRPr="004B2A6D">
        <w:rPr>
          <w:sz w:val="20"/>
          <w:szCs w:val="20"/>
          <w:lang w:val="en-GB"/>
        </w:rPr>
        <w:t>address</w:t>
      </w:r>
      <w:r w:rsidRPr="004B2A6D">
        <w:rPr>
          <w:sz w:val="20"/>
          <w:szCs w:val="20"/>
          <w:lang w:val="en-GB"/>
        </w:rPr>
        <w:t xml:space="preserve"> is, </w:t>
      </w:r>
      <w:r w:rsidRPr="004B2A6D">
        <w:rPr>
          <w:i/>
          <w:sz w:val="20"/>
          <w:szCs w:val="20"/>
          <w:lang w:val="en-GB"/>
        </w:rPr>
        <w:t xml:space="preserve">what type of education constitutes a reasonable education offer. </w:t>
      </w:r>
      <w:r w:rsidRPr="004B2A6D">
        <w:rPr>
          <w:sz w:val="20"/>
          <w:szCs w:val="20"/>
          <w:lang w:val="en-GB"/>
        </w:rPr>
        <w:t xml:space="preserve">This can be understood as a unifying and conclusive point in the expert assessment, where both the review section and the other points in the recommendation section are used as a basis. The understanding of </w:t>
      </w:r>
      <w:r w:rsidR="001530BF" w:rsidRPr="004B2A6D">
        <w:rPr>
          <w:sz w:val="20"/>
          <w:szCs w:val="20"/>
          <w:lang w:val="en-GB"/>
        </w:rPr>
        <w:t>what</w:t>
      </w:r>
      <w:r w:rsidRPr="004B2A6D">
        <w:rPr>
          <w:sz w:val="20"/>
          <w:szCs w:val="20"/>
          <w:lang w:val="en-GB"/>
        </w:rPr>
        <w:t xml:space="preserve"> educational objectives are realistic for the pupil will be covered in the </w:t>
      </w:r>
      <w:r w:rsidR="00551C4F" w:rsidRPr="004B2A6D">
        <w:rPr>
          <w:sz w:val="20"/>
          <w:szCs w:val="20"/>
          <w:lang w:val="en-GB"/>
        </w:rPr>
        <w:t>basis of assessment. In addition to this, it may be expedient to give advice on wh</w:t>
      </w:r>
      <w:r w:rsidR="001530BF" w:rsidRPr="004B2A6D">
        <w:rPr>
          <w:sz w:val="20"/>
          <w:szCs w:val="20"/>
          <w:lang w:val="en-GB"/>
        </w:rPr>
        <w:t>at</w:t>
      </w:r>
      <w:r w:rsidR="00551C4F" w:rsidRPr="004B2A6D">
        <w:rPr>
          <w:sz w:val="20"/>
          <w:szCs w:val="20"/>
          <w:lang w:val="en-GB"/>
        </w:rPr>
        <w:t xml:space="preserve"> content the pupil </w:t>
      </w:r>
      <w:r w:rsidR="00551C4F" w:rsidRPr="004B2A6D">
        <w:rPr>
          <w:sz w:val="20"/>
          <w:szCs w:val="20"/>
          <w:lang w:val="en-GB"/>
        </w:rPr>
        <w:lastRenderedPageBreak/>
        <w:t>should work with and ways of working and forms of organisation that should be used. The scope of the special education should also be covered</w:t>
      </w:r>
      <w:r w:rsidR="003C3434" w:rsidRPr="004B2A6D">
        <w:rPr>
          <w:sz w:val="20"/>
          <w:szCs w:val="20"/>
          <w:lang w:val="en-GB"/>
        </w:rPr>
        <w:t xml:space="preserve">. </w:t>
      </w:r>
    </w:p>
    <w:p w:rsidR="00696633" w:rsidRDefault="00696633" w:rsidP="00696633">
      <w:pPr>
        <w:pStyle w:val="ListParagraph"/>
        <w:ind w:left="0"/>
        <w:jc w:val="both"/>
        <w:rPr>
          <w:sz w:val="20"/>
          <w:szCs w:val="20"/>
          <w:lang w:val="en-GB"/>
        </w:rPr>
      </w:pPr>
    </w:p>
    <w:p w:rsidR="00FC54C7" w:rsidRPr="004B2A6D" w:rsidRDefault="008B4FEE" w:rsidP="00696633">
      <w:pPr>
        <w:pStyle w:val="ListParagraph"/>
        <w:ind w:left="0"/>
        <w:jc w:val="both"/>
        <w:rPr>
          <w:sz w:val="20"/>
          <w:szCs w:val="20"/>
          <w:lang w:val="en-GB"/>
        </w:rPr>
      </w:pPr>
      <w:r w:rsidRPr="004B2A6D">
        <w:rPr>
          <w:sz w:val="20"/>
          <w:szCs w:val="20"/>
          <w:lang w:val="en-GB"/>
        </w:rPr>
        <w:t xml:space="preserve">The analysis of the pupil cases shows that there are large variations in whether and how this point is covered. Comments regarding reasonable education offer are sometimes rather general. Only one </w:t>
      </w:r>
      <w:r w:rsidR="001530BF" w:rsidRPr="004B2A6D">
        <w:rPr>
          <w:sz w:val="20"/>
          <w:szCs w:val="20"/>
          <w:lang w:val="en-GB"/>
        </w:rPr>
        <w:t>local authority’s assessments</w:t>
      </w:r>
      <w:r w:rsidRPr="004B2A6D">
        <w:rPr>
          <w:sz w:val="20"/>
          <w:szCs w:val="20"/>
          <w:lang w:val="en-GB"/>
        </w:rPr>
        <w:t xml:space="preserve"> refer to the </w:t>
      </w:r>
      <w:r w:rsidR="001530BF" w:rsidRPr="004B2A6D">
        <w:rPr>
          <w:sz w:val="20"/>
          <w:szCs w:val="20"/>
          <w:lang w:val="en-GB"/>
        </w:rPr>
        <w:t xml:space="preserve">scope of the </w:t>
      </w:r>
      <w:r w:rsidRPr="004B2A6D">
        <w:rPr>
          <w:sz w:val="20"/>
          <w:szCs w:val="20"/>
          <w:lang w:val="en-GB"/>
        </w:rPr>
        <w:t>special education</w:t>
      </w:r>
      <w:r w:rsidR="001530BF" w:rsidRPr="004B2A6D">
        <w:rPr>
          <w:sz w:val="20"/>
          <w:szCs w:val="20"/>
          <w:lang w:val="en-GB"/>
        </w:rPr>
        <w:t xml:space="preserve"> in terms of</w:t>
      </w:r>
      <w:r w:rsidRPr="004B2A6D">
        <w:rPr>
          <w:sz w:val="20"/>
          <w:szCs w:val="20"/>
          <w:lang w:val="en-GB"/>
        </w:rPr>
        <w:t xml:space="preserve"> </w:t>
      </w:r>
      <w:r w:rsidR="00D6778D" w:rsidRPr="004B2A6D">
        <w:rPr>
          <w:sz w:val="20"/>
          <w:szCs w:val="20"/>
          <w:lang w:val="en-GB"/>
        </w:rPr>
        <w:t>teaching</w:t>
      </w:r>
      <w:r w:rsidR="001530BF" w:rsidRPr="004B2A6D">
        <w:rPr>
          <w:sz w:val="20"/>
          <w:szCs w:val="20"/>
          <w:lang w:val="en-GB"/>
        </w:rPr>
        <w:t xml:space="preserve"> hours</w:t>
      </w:r>
      <w:r w:rsidRPr="004B2A6D">
        <w:rPr>
          <w:sz w:val="20"/>
          <w:szCs w:val="20"/>
          <w:lang w:val="en-GB"/>
        </w:rPr>
        <w:t xml:space="preserve">. Not all of the assessments </w:t>
      </w:r>
      <w:r w:rsidR="001530BF" w:rsidRPr="004B2A6D">
        <w:rPr>
          <w:sz w:val="20"/>
          <w:szCs w:val="20"/>
          <w:lang w:val="en-GB"/>
        </w:rPr>
        <w:t>give details of</w:t>
      </w:r>
      <w:r w:rsidRPr="004B2A6D">
        <w:rPr>
          <w:sz w:val="20"/>
          <w:szCs w:val="20"/>
          <w:lang w:val="en-GB"/>
        </w:rPr>
        <w:t xml:space="preserve"> the organisation of the special education. Comments in this point often consist of actions, without any reasons being given for why such actions would contribute to a reasonable education offer</w:t>
      </w:r>
      <w:r w:rsidR="003C3434" w:rsidRPr="004B2A6D">
        <w:rPr>
          <w:sz w:val="20"/>
          <w:szCs w:val="20"/>
          <w:lang w:val="en-GB"/>
        </w:rPr>
        <w:t>.</w:t>
      </w:r>
      <w:r w:rsidR="00A03D1D" w:rsidRPr="004B2A6D">
        <w:rPr>
          <w:sz w:val="20"/>
          <w:szCs w:val="20"/>
          <w:lang w:val="en-GB"/>
        </w:rPr>
        <w:t xml:space="preserve"> </w:t>
      </w:r>
    </w:p>
    <w:p w:rsidR="00A6631F" w:rsidRPr="004B2A6D" w:rsidRDefault="00A6631F" w:rsidP="004B2A6D">
      <w:pPr>
        <w:pStyle w:val="ListParagraph"/>
        <w:ind w:left="0"/>
        <w:jc w:val="both"/>
        <w:rPr>
          <w:sz w:val="20"/>
          <w:szCs w:val="20"/>
          <w:lang w:val="en-GB"/>
        </w:rPr>
      </w:pPr>
    </w:p>
    <w:p w:rsidR="0000143C" w:rsidRPr="00696633" w:rsidRDefault="00E928C3" w:rsidP="004B2A6D">
      <w:pPr>
        <w:jc w:val="both"/>
        <w:outlineLvl w:val="0"/>
        <w:rPr>
          <w:i/>
          <w:sz w:val="20"/>
          <w:szCs w:val="20"/>
          <w:lang w:val="en-GB"/>
        </w:rPr>
      </w:pPr>
      <w:r w:rsidRPr="00696633">
        <w:rPr>
          <w:i/>
          <w:sz w:val="20"/>
          <w:szCs w:val="20"/>
          <w:lang w:val="en-GB"/>
        </w:rPr>
        <w:t>Resolutions concerning S</w:t>
      </w:r>
      <w:r w:rsidR="0000143C" w:rsidRPr="00696633">
        <w:rPr>
          <w:i/>
          <w:sz w:val="20"/>
          <w:szCs w:val="20"/>
          <w:lang w:val="en-GB"/>
        </w:rPr>
        <w:t xml:space="preserve">pecial </w:t>
      </w:r>
      <w:r w:rsidRPr="00696633">
        <w:rPr>
          <w:i/>
          <w:sz w:val="20"/>
          <w:szCs w:val="20"/>
          <w:lang w:val="en-GB"/>
        </w:rPr>
        <w:t>E</w:t>
      </w:r>
      <w:r w:rsidR="0000143C" w:rsidRPr="00696633">
        <w:rPr>
          <w:i/>
          <w:sz w:val="20"/>
          <w:szCs w:val="20"/>
          <w:lang w:val="en-GB"/>
        </w:rPr>
        <w:t>ducation</w:t>
      </w:r>
    </w:p>
    <w:p w:rsidR="00A84BC7" w:rsidRPr="004B2A6D" w:rsidRDefault="00A62964" w:rsidP="00696633">
      <w:pPr>
        <w:jc w:val="both"/>
        <w:rPr>
          <w:sz w:val="20"/>
          <w:szCs w:val="20"/>
          <w:lang w:val="en-GB"/>
        </w:rPr>
      </w:pPr>
      <w:r w:rsidRPr="00696633">
        <w:rPr>
          <w:i/>
          <w:sz w:val="20"/>
          <w:szCs w:val="20"/>
          <w:lang w:val="en-GB"/>
        </w:rPr>
        <w:t>National regulations and guidelines</w:t>
      </w:r>
      <w:r w:rsidRPr="004B2A6D">
        <w:rPr>
          <w:sz w:val="20"/>
          <w:szCs w:val="20"/>
          <w:lang w:val="en-GB"/>
        </w:rPr>
        <w:t xml:space="preserve"> </w:t>
      </w:r>
    </w:p>
    <w:p w:rsidR="001B72C6" w:rsidRPr="004B2A6D" w:rsidRDefault="0024429E" w:rsidP="004B2A6D">
      <w:pPr>
        <w:jc w:val="both"/>
        <w:rPr>
          <w:b/>
          <w:i/>
          <w:sz w:val="20"/>
          <w:szCs w:val="20"/>
          <w:lang w:val="en-GB"/>
        </w:rPr>
      </w:pPr>
      <w:r w:rsidRPr="004B2A6D">
        <w:rPr>
          <w:sz w:val="20"/>
          <w:szCs w:val="20"/>
          <w:lang w:val="en-GB"/>
        </w:rPr>
        <w:t>The next main phase in the chain of actions in special education is individual resolutions on special education.</w:t>
      </w:r>
      <w:r w:rsidRPr="004B2A6D">
        <w:rPr>
          <w:b/>
          <w:bCs/>
          <w:sz w:val="20"/>
          <w:szCs w:val="20"/>
          <w:lang w:val="en-GB"/>
        </w:rPr>
        <w:t xml:space="preserve"> </w:t>
      </w:r>
      <w:r w:rsidR="00604EE3" w:rsidRPr="004B2A6D">
        <w:rPr>
          <w:sz w:val="20"/>
          <w:szCs w:val="20"/>
          <w:lang w:val="en-GB"/>
        </w:rPr>
        <w:t xml:space="preserve">Pursuant to the Education Act, it is the local authority that </w:t>
      </w:r>
      <w:r w:rsidR="001530BF" w:rsidRPr="004B2A6D">
        <w:rPr>
          <w:sz w:val="20"/>
          <w:szCs w:val="20"/>
          <w:lang w:val="en-GB"/>
        </w:rPr>
        <w:t>determines</w:t>
      </w:r>
      <w:r w:rsidR="00604EE3" w:rsidRPr="004B2A6D">
        <w:rPr>
          <w:sz w:val="20"/>
          <w:szCs w:val="20"/>
          <w:lang w:val="en-GB"/>
        </w:rPr>
        <w:t xml:space="preserve"> individual resolutions on special education within compulsory schooling. This authority can also be delegated to head teachers. The school, PPT and school owner are regarded as administrative bodies, and in cases relating to special education the local authority/head te</w:t>
      </w:r>
      <w:r w:rsidR="0095181D" w:rsidRPr="004B2A6D">
        <w:rPr>
          <w:sz w:val="20"/>
          <w:szCs w:val="20"/>
          <w:lang w:val="en-GB"/>
        </w:rPr>
        <w:t>a</w:t>
      </w:r>
      <w:r w:rsidR="00604EE3" w:rsidRPr="004B2A6D">
        <w:rPr>
          <w:sz w:val="20"/>
          <w:szCs w:val="20"/>
          <w:lang w:val="en-GB"/>
        </w:rPr>
        <w:t>cher</w:t>
      </w:r>
      <w:r w:rsidR="0095181D" w:rsidRPr="004B2A6D">
        <w:rPr>
          <w:sz w:val="20"/>
          <w:szCs w:val="20"/>
          <w:lang w:val="en-GB"/>
        </w:rPr>
        <w:t xml:space="preserve"> must act in accordance with procedure rules in the Public Administration Act. The expert assessment provides the basis for the resolution, and if the resolution deviates from this assessment the reason must be clearly specified</w:t>
      </w:r>
      <w:r w:rsidR="001B72C6" w:rsidRPr="004B2A6D">
        <w:rPr>
          <w:sz w:val="20"/>
          <w:szCs w:val="20"/>
          <w:lang w:val="en-GB"/>
        </w:rPr>
        <w:t xml:space="preserve">. </w:t>
      </w:r>
    </w:p>
    <w:p w:rsidR="00696633" w:rsidRDefault="00696633" w:rsidP="00696633">
      <w:pPr>
        <w:jc w:val="both"/>
        <w:rPr>
          <w:sz w:val="20"/>
          <w:szCs w:val="20"/>
          <w:lang w:val="en-GB"/>
        </w:rPr>
      </w:pPr>
    </w:p>
    <w:p w:rsidR="006C1415" w:rsidRPr="004B2A6D" w:rsidRDefault="0095181D" w:rsidP="00696633">
      <w:pPr>
        <w:jc w:val="both"/>
        <w:rPr>
          <w:b/>
          <w:sz w:val="20"/>
          <w:szCs w:val="20"/>
          <w:lang w:val="en-GB"/>
        </w:rPr>
      </w:pPr>
      <w:r w:rsidRPr="004B2A6D">
        <w:rPr>
          <w:sz w:val="20"/>
          <w:szCs w:val="20"/>
          <w:lang w:val="en-GB"/>
        </w:rPr>
        <w:t xml:space="preserve">The legislation does not </w:t>
      </w:r>
      <w:r w:rsidR="001243EC" w:rsidRPr="004B2A6D">
        <w:rPr>
          <w:sz w:val="20"/>
          <w:szCs w:val="20"/>
          <w:lang w:val="en-GB"/>
        </w:rPr>
        <w:t>impose</w:t>
      </w:r>
      <w:r w:rsidRPr="004B2A6D">
        <w:rPr>
          <w:sz w:val="20"/>
          <w:szCs w:val="20"/>
          <w:lang w:val="en-GB"/>
        </w:rPr>
        <w:t xml:space="preserve"> any requirements for the fo</w:t>
      </w:r>
      <w:r w:rsidR="001243EC" w:rsidRPr="004B2A6D">
        <w:rPr>
          <w:sz w:val="20"/>
          <w:szCs w:val="20"/>
          <w:lang w:val="en-GB"/>
        </w:rPr>
        <w:t xml:space="preserve">rm of the individual resolution, </w:t>
      </w:r>
      <w:r w:rsidRPr="004B2A6D">
        <w:rPr>
          <w:sz w:val="20"/>
          <w:szCs w:val="20"/>
          <w:lang w:val="en-GB"/>
        </w:rPr>
        <w:t>different practice and different templates are therefore possible</w:t>
      </w:r>
      <w:r w:rsidR="000772EB" w:rsidRPr="004B2A6D">
        <w:rPr>
          <w:sz w:val="20"/>
          <w:szCs w:val="20"/>
          <w:lang w:val="en-GB"/>
        </w:rPr>
        <w:t xml:space="preserve"> in the local authorities</w:t>
      </w:r>
      <w:r w:rsidRPr="004B2A6D">
        <w:rPr>
          <w:sz w:val="20"/>
          <w:szCs w:val="20"/>
          <w:lang w:val="en-GB"/>
        </w:rPr>
        <w:t xml:space="preserve">. </w:t>
      </w:r>
      <w:r w:rsidR="000772EB" w:rsidRPr="004B2A6D">
        <w:rPr>
          <w:sz w:val="20"/>
          <w:szCs w:val="20"/>
          <w:lang w:val="en-GB"/>
        </w:rPr>
        <w:t xml:space="preserve">However, the Public Administration Act states that an individual resolution shall be in writing. </w:t>
      </w:r>
      <w:r w:rsidRPr="004B2A6D">
        <w:rPr>
          <w:sz w:val="20"/>
          <w:szCs w:val="20"/>
          <w:lang w:val="en-GB"/>
        </w:rPr>
        <w:t xml:space="preserve">The individual resolution must also be justified, and in cases relating to special education this must be done at the same time the resolution is </w:t>
      </w:r>
      <w:r w:rsidR="000772EB" w:rsidRPr="004B2A6D">
        <w:rPr>
          <w:sz w:val="20"/>
          <w:szCs w:val="20"/>
          <w:lang w:val="en-GB"/>
        </w:rPr>
        <w:t>finalised</w:t>
      </w:r>
      <w:r w:rsidRPr="004B2A6D">
        <w:rPr>
          <w:sz w:val="20"/>
          <w:szCs w:val="20"/>
          <w:lang w:val="en-GB"/>
        </w:rPr>
        <w:t>. The content of this justification is also regulated by the Public Administration Act</w:t>
      </w:r>
      <w:r w:rsidR="00071237" w:rsidRPr="004B2A6D">
        <w:rPr>
          <w:sz w:val="20"/>
          <w:szCs w:val="20"/>
          <w:lang w:val="en-GB"/>
        </w:rPr>
        <w:t>, where three conditions in particular must be covered by the individual resolution</w:t>
      </w:r>
      <w:r w:rsidRPr="004B2A6D">
        <w:rPr>
          <w:sz w:val="20"/>
          <w:szCs w:val="20"/>
          <w:lang w:val="en-GB"/>
        </w:rPr>
        <w:t>.</w:t>
      </w:r>
      <w:r w:rsidR="00071237" w:rsidRPr="004B2A6D">
        <w:rPr>
          <w:sz w:val="20"/>
          <w:szCs w:val="20"/>
          <w:lang w:val="en-GB"/>
        </w:rPr>
        <w:t xml:space="preserve"> First, reference shall be made to the rules on which the resolution is based, in this case the rules in the Education Act. To the degree it is necessary, the content of the rules shall also be quoted, or the problem on which the resolution is based</w:t>
      </w:r>
      <w:r w:rsidR="00F0234F" w:rsidRPr="004B2A6D">
        <w:rPr>
          <w:sz w:val="20"/>
          <w:szCs w:val="20"/>
          <w:lang w:val="en-GB"/>
        </w:rPr>
        <w:t xml:space="preserve">. </w:t>
      </w:r>
    </w:p>
    <w:p w:rsidR="00696633" w:rsidRDefault="00696633" w:rsidP="00696633">
      <w:pPr>
        <w:jc w:val="both"/>
        <w:rPr>
          <w:sz w:val="20"/>
          <w:szCs w:val="20"/>
          <w:lang w:val="en-GB"/>
        </w:rPr>
      </w:pPr>
    </w:p>
    <w:p w:rsidR="009C4C25" w:rsidRPr="004B2A6D" w:rsidRDefault="00530FB4" w:rsidP="00696633">
      <w:pPr>
        <w:jc w:val="both"/>
        <w:rPr>
          <w:sz w:val="20"/>
          <w:szCs w:val="20"/>
          <w:lang w:val="en-GB"/>
        </w:rPr>
      </w:pPr>
      <w:r w:rsidRPr="004B2A6D">
        <w:rPr>
          <w:sz w:val="20"/>
          <w:szCs w:val="20"/>
          <w:lang w:val="en-GB"/>
        </w:rPr>
        <w:t>Second,</w:t>
      </w:r>
      <w:r w:rsidR="00377E15" w:rsidRPr="004B2A6D">
        <w:rPr>
          <w:sz w:val="20"/>
          <w:szCs w:val="20"/>
          <w:lang w:val="en-GB"/>
        </w:rPr>
        <w:t xml:space="preserve"> reference needs to be made to the actual conditions on which the resolution is based. Referring to the expert assessment may suffice, since this is a part of the case preparation and the pupil or parents will have had the opportunity to familiarise themselves with it. The third element to be included is the </w:t>
      </w:r>
      <w:r w:rsidR="00086C07" w:rsidRPr="004B2A6D">
        <w:rPr>
          <w:sz w:val="20"/>
          <w:szCs w:val="20"/>
          <w:lang w:val="en-GB"/>
        </w:rPr>
        <w:t>chief</w:t>
      </w:r>
      <w:r w:rsidR="00377E15" w:rsidRPr="004B2A6D">
        <w:rPr>
          <w:sz w:val="20"/>
          <w:szCs w:val="20"/>
          <w:lang w:val="en-GB"/>
        </w:rPr>
        <w:t xml:space="preserve"> consideration</w:t>
      </w:r>
      <w:r w:rsidR="00086C07" w:rsidRPr="004B2A6D">
        <w:rPr>
          <w:sz w:val="20"/>
          <w:szCs w:val="20"/>
          <w:lang w:val="en-GB"/>
        </w:rPr>
        <w:t>s</w:t>
      </w:r>
      <w:r w:rsidR="00377E15" w:rsidRPr="004B2A6D">
        <w:rPr>
          <w:sz w:val="20"/>
          <w:szCs w:val="20"/>
          <w:lang w:val="en-GB"/>
        </w:rPr>
        <w:t xml:space="preserve"> that ha</w:t>
      </w:r>
      <w:r w:rsidR="00086C07" w:rsidRPr="004B2A6D">
        <w:rPr>
          <w:sz w:val="20"/>
          <w:szCs w:val="20"/>
          <w:lang w:val="en-GB"/>
        </w:rPr>
        <w:t>ve</w:t>
      </w:r>
      <w:r w:rsidR="00377E15" w:rsidRPr="004B2A6D">
        <w:rPr>
          <w:sz w:val="20"/>
          <w:szCs w:val="20"/>
          <w:lang w:val="en-GB"/>
        </w:rPr>
        <w:t xml:space="preserve"> been the </w:t>
      </w:r>
      <w:r w:rsidR="00086C07" w:rsidRPr="004B2A6D">
        <w:rPr>
          <w:sz w:val="20"/>
          <w:szCs w:val="20"/>
          <w:lang w:val="en-GB"/>
        </w:rPr>
        <w:t>determining</w:t>
      </w:r>
      <w:r w:rsidR="00377E15" w:rsidRPr="004B2A6D">
        <w:rPr>
          <w:sz w:val="20"/>
          <w:szCs w:val="20"/>
          <w:lang w:val="en-GB"/>
        </w:rPr>
        <w:t xml:space="preserve"> factor in the</w:t>
      </w:r>
      <w:r w:rsidR="003A0662" w:rsidRPr="004B2A6D">
        <w:rPr>
          <w:sz w:val="20"/>
          <w:szCs w:val="20"/>
          <w:lang w:val="en-GB"/>
        </w:rPr>
        <w:t xml:space="preserve"> administrative assessment. Of particular relevance is where the emphasis lies in relation to the legislation’s co</w:t>
      </w:r>
      <w:r w:rsidR="009C7E1E" w:rsidRPr="004B2A6D">
        <w:rPr>
          <w:sz w:val="20"/>
          <w:szCs w:val="20"/>
          <w:lang w:val="en-GB"/>
        </w:rPr>
        <w:t xml:space="preserve">nditions for special education </w:t>
      </w:r>
      <w:r w:rsidR="003A0662" w:rsidRPr="004B2A6D">
        <w:rPr>
          <w:sz w:val="20"/>
          <w:szCs w:val="20"/>
          <w:lang w:val="en-GB"/>
        </w:rPr>
        <w:t>(Norwegian Directorate for Education and Training</w:t>
      </w:r>
      <w:r w:rsidR="00492D88" w:rsidRPr="004B2A6D">
        <w:rPr>
          <w:sz w:val="20"/>
          <w:szCs w:val="20"/>
          <w:lang w:val="en-GB"/>
        </w:rPr>
        <w:t>,</w:t>
      </w:r>
      <w:r w:rsidR="003A0662" w:rsidRPr="004B2A6D">
        <w:rPr>
          <w:sz w:val="20"/>
          <w:szCs w:val="20"/>
          <w:lang w:val="en-GB"/>
        </w:rPr>
        <w:t xml:space="preserve"> 2009).</w:t>
      </w:r>
      <w:r w:rsidR="009C4C25" w:rsidRPr="004B2A6D">
        <w:rPr>
          <w:sz w:val="20"/>
          <w:szCs w:val="20"/>
          <w:lang w:val="en-GB"/>
        </w:rPr>
        <w:t xml:space="preserve"> </w:t>
      </w:r>
    </w:p>
    <w:p w:rsidR="00696633" w:rsidRDefault="00696633" w:rsidP="00696633">
      <w:pPr>
        <w:jc w:val="both"/>
        <w:rPr>
          <w:sz w:val="20"/>
          <w:szCs w:val="20"/>
          <w:lang w:val="en-GB"/>
        </w:rPr>
      </w:pPr>
    </w:p>
    <w:p w:rsidR="009C4C25" w:rsidRPr="004B2A6D" w:rsidRDefault="003A0662" w:rsidP="00696633">
      <w:pPr>
        <w:jc w:val="both"/>
        <w:rPr>
          <w:sz w:val="20"/>
          <w:szCs w:val="20"/>
          <w:lang w:val="en-GB"/>
        </w:rPr>
      </w:pPr>
      <w:r w:rsidRPr="004B2A6D">
        <w:rPr>
          <w:sz w:val="20"/>
          <w:szCs w:val="20"/>
          <w:lang w:val="en-GB"/>
        </w:rPr>
        <w:t xml:space="preserve">Based on the </w:t>
      </w:r>
      <w:r w:rsidR="00A7369A" w:rsidRPr="004B2A6D">
        <w:rPr>
          <w:sz w:val="20"/>
          <w:szCs w:val="20"/>
          <w:lang w:val="en-GB"/>
        </w:rPr>
        <w:t xml:space="preserve">total requirements that are imposed, the individual resolution should consider </w:t>
      </w:r>
      <w:r w:rsidR="00391311" w:rsidRPr="004B2A6D">
        <w:rPr>
          <w:sz w:val="20"/>
          <w:szCs w:val="20"/>
          <w:lang w:val="en-GB"/>
        </w:rPr>
        <w:t xml:space="preserve">the </w:t>
      </w:r>
      <w:r w:rsidR="00A7369A" w:rsidRPr="004B2A6D">
        <w:rPr>
          <w:sz w:val="20"/>
          <w:szCs w:val="20"/>
          <w:lang w:val="en-GB"/>
        </w:rPr>
        <w:t>content, scope and organisation of the special education (</w:t>
      </w:r>
      <w:proofErr w:type="spellStart"/>
      <w:r w:rsidR="00BE6FAB" w:rsidRPr="004B2A6D">
        <w:rPr>
          <w:bCs/>
          <w:sz w:val="20"/>
          <w:szCs w:val="20"/>
          <w:lang w:val="en-GB"/>
        </w:rPr>
        <w:t>Odelsting</w:t>
      </w:r>
      <w:proofErr w:type="spellEnd"/>
      <w:r w:rsidR="00BE6FAB" w:rsidRPr="004B2A6D">
        <w:rPr>
          <w:bCs/>
          <w:sz w:val="20"/>
          <w:szCs w:val="20"/>
          <w:lang w:val="en-GB"/>
        </w:rPr>
        <w:t xml:space="preserve"> Proposition no. 46 (1997-98)). As mentioned, the individual resolution may refer to the expert assessment for further de</w:t>
      </w:r>
      <w:r w:rsidR="00391311" w:rsidRPr="004B2A6D">
        <w:rPr>
          <w:bCs/>
          <w:sz w:val="20"/>
          <w:szCs w:val="20"/>
          <w:lang w:val="en-GB"/>
        </w:rPr>
        <w:t>tails</w:t>
      </w:r>
      <w:r w:rsidR="00BE6FAB" w:rsidRPr="004B2A6D">
        <w:rPr>
          <w:bCs/>
          <w:sz w:val="20"/>
          <w:szCs w:val="20"/>
          <w:lang w:val="en-GB"/>
        </w:rPr>
        <w:t xml:space="preserve">, provided that this is clear and complete. Out of consideration to legal safeguards for the pupil, </w:t>
      </w:r>
      <w:r w:rsidR="002E305E" w:rsidRPr="004B2A6D">
        <w:rPr>
          <w:bCs/>
          <w:sz w:val="20"/>
          <w:szCs w:val="20"/>
          <w:lang w:val="en-GB"/>
        </w:rPr>
        <w:t xml:space="preserve">the </w:t>
      </w:r>
      <w:r w:rsidR="00BE6FAB" w:rsidRPr="004B2A6D">
        <w:rPr>
          <w:bCs/>
          <w:sz w:val="20"/>
          <w:szCs w:val="20"/>
          <w:lang w:val="en-GB"/>
        </w:rPr>
        <w:t>resolution on special education shall be individual. Consequently, the resolution shall not be standardised (however a small part of the resolution may be standardised, e.g. on the rules on which the resolution is based). Beyond that, the Public Administration Act has further provisions on the information that the school owner/head teacher shall provide in the individual resolution. This includes information on the right of appeal, advance notification and right of access</w:t>
      </w:r>
      <w:r w:rsidR="00EB1068" w:rsidRPr="004B2A6D">
        <w:rPr>
          <w:sz w:val="20"/>
          <w:szCs w:val="20"/>
          <w:lang w:val="en-GB"/>
        </w:rPr>
        <w:t>.</w:t>
      </w:r>
      <w:r w:rsidR="009C4C25" w:rsidRPr="004B2A6D">
        <w:rPr>
          <w:sz w:val="20"/>
          <w:szCs w:val="20"/>
          <w:lang w:val="en-GB"/>
        </w:rPr>
        <w:t xml:space="preserve"> </w:t>
      </w:r>
    </w:p>
    <w:p w:rsidR="00696633" w:rsidRDefault="00696633" w:rsidP="00696633">
      <w:pPr>
        <w:jc w:val="both"/>
        <w:outlineLvl w:val="0"/>
        <w:rPr>
          <w:sz w:val="20"/>
          <w:szCs w:val="20"/>
          <w:lang w:val="en-GB"/>
        </w:rPr>
      </w:pPr>
    </w:p>
    <w:p w:rsidR="00DA6E5D" w:rsidRPr="00696633" w:rsidRDefault="00696633" w:rsidP="00696633">
      <w:pPr>
        <w:jc w:val="both"/>
        <w:outlineLvl w:val="0"/>
        <w:rPr>
          <w:i/>
          <w:sz w:val="20"/>
          <w:szCs w:val="20"/>
          <w:lang w:val="en-GB"/>
        </w:rPr>
      </w:pPr>
      <w:r>
        <w:rPr>
          <w:i/>
          <w:sz w:val="20"/>
          <w:szCs w:val="20"/>
          <w:lang w:val="en-GB"/>
        </w:rPr>
        <w:t>The schools’ follow-up</w:t>
      </w:r>
    </w:p>
    <w:p w:rsidR="009C4C25" w:rsidRPr="004B2A6D" w:rsidRDefault="00382CD6" w:rsidP="004B2A6D">
      <w:pPr>
        <w:jc w:val="both"/>
        <w:outlineLvl w:val="0"/>
        <w:rPr>
          <w:b/>
          <w:i/>
          <w:sz w:val="20"/>
          <w:szCs w:val="20"/>
          <w:lang w:val="en-GB"/>
        </w:rPr>
      </w:pPr>
      <w:r w:rsidRPr="004B2A6D">
        <w:rPr>
          <w:sz w:val="20"/>
          <w:szCs w:val="20"/>
          <w:lang w:val="en-GB"/>
        </w:rPr>
        <w:t>It must first be noted that in all of the cases in the s</w:t>
      </w:r>
      <w:r w:rsidR="00391311" w:rsidRPr="004B2A6D">
        <w:rPr>
          <w:sz w:val="20"/>
          <w:szCs w:val="20"/>
          <w:lang w:val="en-GB"/>
        </w:rPr>
        <w:t>t</w:t>
      </w:r>
      <w:r w:rsidRPr="004B2A6D">
        <w:rPr>
          <w:sz w:val="20"/>
          <w:szCs w:val="20"/>
          <w:lang w:val="en-GB"/>
        </w:rPr>
        <w:t>u</w:t>
      </w:r>
      <w:r w:rsidR="00391311" w:rsidRPr="004B2A6D">
        <w:rPr>
          <w:sz w:val="20"/>
          <w:szCs w:val="20"/>
          <w:lang w:val="en-GB"/>
        </w:rPr>
        <w:t>d</w:t>
      </w:r>
      <w:r w:rsidRPr="004B2A6D">
        <w:rPr>
          <w:sz w:val="20"/>
          <w:szCs w:val="20"/>
          <w:lang w:val="en-GB"/>
        </w:rPr>
        <w:t xml:space="preserve">y, an individual resolution has been made for special education, all by the head teacher at the relevant schools. In other words, a delegation practice seems to have </w:t>
      </w:r>
      <w:r w:rsidR="00391311" w:rsidRPr="004B2A6D">
        <w:rPr>
          <w:sz w:val="20"/>
          <w:szCs w:val="20"/>
          <w:lang w:val="en-GB"/>
        </w:rPr>
        <w:t>been adopted</w:t>
      </w:r>
      <w:r w:rsidRPr="004B2A6D">
        <w:rPr>
          <w:sz w:val="20"/>
          <w:szCs w:val="20"/>
          <w:lang w:val="en-GB"/>
        </w:rPr>
        <w:t xml:space="preserve"> in this area.</w:t>
      </w:r>
      <w:r w:rsidR="008C6246" w:rsidRPr="004B2A6D">
        <w:rPr>
          <w:sz w:val="20"/>
          <w:szCs w:val="20"/>
          <w:lang w:val="en-GB"/>
        </w:rPr>
        <w:t xml:space="preserve"> </w:t>
      </w:r>
      <w:r w:rsidR="00391311" w:rsidRPr="004B2A6D">
        <w:rPr>
          <w:sz w:val="20"/>
          <w:szCs w:val="20"/>
          <w:lang w:val="en-GB"/>
        </w:rPr>
        <w:t>Otherwise, the p</w:t>
      </w:r>
      <w:r w:rsidR="008C6246" w:rsidRPr="004B2A6D">
        <w:rPr>
          <w:sz w:val="20"/>
          <w:szCs w:val="20"/>
          <w:lang w:val="en-GB"/>
        </w:rPr>
        <w:t xml:space="preserve">ractice in the schools in the two </w:t>
      </w:r>
      <w:r w:rsidR="00391311" w:rsidRPr="004B2A6D">
        <w:rPr>
          <w:sz w:val="20"/>
          <w:szCs w:val="20"/>
          <w:lang w:val="en-GB"/>
        </w:rPr>
        <w:t>municipalities</w:t>
      </w:r>
      <w:r w:rsidR="008C6246" w:rsidRPr="004B2A6D">
        <w:rPr>
          <w:sz w:val="20"/>
          <w:szCs w:val="20"/>
          <w:lang w:val="en-GB"/>
        </w:rPr>
        <w:t xml:space="preserve"> </w:t>
      </w:r>
      <w:r w:rsidR="00391311" w:rsidRPr="004B2A6D">
        <w:rPr>
          <w:sz w:val="20"/>
          <w:szCs w:val="20"/>
          <w:lang w:val="en-GB"/>
        </w:rPr>
        <w:t>varies</w:t>
      </w:r>
      <w:r w:rsidR="002E784A" w:rsidRPr="004B2A6D">
        <w:rPr>
          <w:sz w:val="20"/>
          <w:szCs w:val="20"/>
          <w:lang w:val="en-GB"/>
        </w:rPr>
        <w:t xml:space="preserve"> somewhat</w:t>
      </w:r>
      <w:r w:rsidR="009C4C25" w:rsidRPr="004B2A6D">
        <w:rPr>
          <w:sz w:val="20"/>
          <w:szCs w:val="20"/>
          <w:lang w:val="en-GB"/>
        </w:rPr>
        <w:t xml:space="preserve">. </w:t>
      </w:r>
    </w:p>
    <w:p w:rsidR="00696633" w:rsidRDefault="00696633" w:rsidP="00696633">
      <w:pPr>
        <w:jc w:val="both"/>
        <w:rPr>
          <w:i/>
          <w:sz w:val="20"/>
          <w:szCs w:val="20"/>
          <w:lang w:val="en-GB"/>
        </w:rPr>
      </w:pPr>
    </w:p>
    <w:p w:rsidR="009C4C25" w:rsidRPr="004B2A6D" w:rsidRDefault="008C6246" w:rsidP="00696633">
      <w:pPr>
        <w:jc w:val="both"/>
        <w:rPr>
          <w:sz w:val="20"/>
          <w:szCs w:val="20"/>
          <w:lang w:val="en-GB"/>
        </w:rPr>
      </w:pPr>
      <w:r w:rsidRPr="004B2A6D">
        <w:rPr>
          <w:i/>
          <w:sz w:val="20"/>
          <w:szCs w:val="20"/>
          <w:lang w:val="en-GB"/>
        </w:rPr>
        <w:t xml:space="preserve">One local authority </w:t>
      </w:r>
      <w:r w:rsidR="009C4C25" w:rsidRPr="004B2A6D">
        <w:rPr>
          <w:sz w:val="20"/>
          <w:szCs w:val="20"/>
          <w:lang w:val="en-GB"/>
        </w:rPr>
        <w:t>ha</w:t>
      </w:r>
      <w:r w:rsidRPr="004B2A6D">
        <w:rPr>
          <w:sz w:val="20"/>
          <w:szCs w:val="20"/>
          <w:lang w:val="en-GB"/>
        </w:rPr>
        <w:t xml:space="preserve">s a standardised resolution that is the same for the four cases under assessment. The only aspect that distinguishes the cases from each other is the scope of the special education, which is considered for the individual pupil. With regard to the organisation of the education, a general sentence is formulated in the resolution on various forms of organisation. No individual assessment is given in relation to the individual pupil’s needs. Likewise, there is no individual justification for the content of the pupil’s special education. However, the resolution does state that the special education shall be provided in accordance with the expert findings. The consequence of this is that the PPT’s </w:t>
      </w:r>
      <w:r w:rsidRPr="004B2A6D">
        <w:rPr>
          <w:sz w:val="20"/>
          <w:szCs w:val="20"/>
          <w:lang w:val="en-GB"/>
        </w:rPr>
        <w:lastRenderedPageBreak/>
        <w:t xml:space="preserve">recommendation must be followed in the formulation of the education offer, both with regard to content and organisation. </w:t>
      </w:r>
      <w:r w:rsidR="00CC5BFA" w:rsidRPr="004B2A6D">
        <w:rPr>
          <w:sz w:val="20"/>
          <w:szCs w:val="20"/>
          <w:lang w:val="en-GB"/>
        </w:rPr>
        <w:t xml:space="preserve">It is therefore important that the expert assessment is clear </w:t>
      </w:r>
      <w:r w:rsidR="00391311" w:rsidRPr="004B2A6D">
        <w:rPr>
          <w:sz w:val="20"/>
          <w:szCs w:val="20"/>
          <w:lang w:val="en-GB"/>
        </w:rPr>
        <w:t xml:space="preserve">enough to ensure </w:t>
      </w:r>
      <w:r w:rsidR="00CC5BFA" w:rsidRPr="004B2A6D">
        <w:rPr>
          <w:sz w:val="20"/>
          <w:szCs w:val="20"/>
          <w:lang w:val="en-GB"/>
        </w:rPr>
        <w:t>that there is no doubt about what type of education offer the pupil will have</w:t>
      </w:r>
      <w:r w:rsidR="009C4C25" w:rsidRPr="004B2A6D">
        <w:rPr>
          <w:sz w:val="20"/>
          <w:szCs w:val="20"/>
          <w:lang w:val="en-GB"/>
        </w:rPr>
        <w:t xml:space="preserve">. </w:t>
      </w:r>
    </w:p>
    <w:p w:rsidR="00696633" w:rsidRDefault="00696633" w:rsidP="00696633">
      <w:pPr>
        <w:jc w:val="both"/>
        <w:rPr>
          <w:sz w:val="20"/>
          <w:szCs w:val="20"/>
          <w:lang w:val="en-GB"/>
        </w:rPr>
      </w:pPr>
    </w:p>
    <w:p w:rsidR="009C4C25" w:rsidRPr="004B2A6D" w:rsidRDefault="00CC5BFA" w:rsidP="00696633">
      <w:pPr>
        <w:jc w:val="both"/>
        <w:rPr>
          <w:sz w:val="20"/>
          <w:szCs w:val="20"/>
          <w:lang w:val="en-GB"/>
        </w:rPr>
      </w:pPr>
      <w:r w:rsidRPr="004B2A6D">
        <w:rPr>
          <w:sz w:val="20"/>
          <w:szCs w:val="20"/>
          <w:lang w:val="en-GB"/>
        </w:rPr>
        <w:t xml:space="preserve">With regard to the legal conditions on which the resolution is based, reference is made to the requirements of the Education Act, but without quoting the content of this. </w:t>
      </w:r>
      <w:r w:rsidR="00086C07" w:rsidRPr="004B2A6D">
        <w:rPr>
          <w:sz w:val="20"/>
          <w:szCs w:val="20"/>
          <w:lang w:val="en-GB"/>
        </w:rPr>
        <w:t xml:space="preserve">As already mentioned, the Public Administration Act also sets requirements for the resolution to </w:t>
      </w:r>
      <w:r w:rsidR="00391311" w:rsidRPr="004B2A6D">
        <w:rPr>
          <w:sz w:val="20"/>
          <w:szCs w:val="20"/>
          <w:lang w:val="en-GB"/>
        </w:rPr>
        <w:t>stipulate</w:t>
      </w:r>
      <w:r w:rsidR="00086C07" w:rsidRPr="004B2A6D">
        <w:rPr>
          <w:sz w:val="20"/>
          <w:szCs w:val="20"/>
          <w:lang w:val="en-GB"/>
        </w:rPr>
        <w:t xml:space="preserve"> the chief considerations that have been vital to the assessment of the right to special education. There is nothing in the resolution that could be regarded as covering this point. Furthermore, the resolution includes some information on right of appeal, but does not refer to the relevant legislation</w:t>
      </w:r>
      <w:r w:rsidR="009C4C25" w:rsidRPr="004B2A6D">
        <w:rPr>
          <w:sz w:val="20"/>
          <w:szCs w:val="20"/>
          <w:lang w:val="en-GB"/>
        </w:rPr>
        <w:t xml:space="preserve">. </w:t>
      </w:r>
    </w:p>
    <w:p w:rsidR="00696633" w:rsidRDefault="00696633" w:rsidP="00696633">
      <w:pPr>
        <w:jc w:val="both"/>
        <w:rPr>
          <w:i/>
          <w:sz w:val="20"/>
          <w:szCs w:val="20"/>
          <w:lang w:val="en-GB"/>
        </w:rPr>
      </w:pPr>
    </w:p>
    <w:p w:rsidR="009C4C25" w:rsidRPr="004B2A6D" w:rsidRDefault="00086C07" w:rsidP="00696633">
      <w:pPr>
        <w:jc w:val="both"/>
        <w:rPr>
          <w:sz w:val="20"/>
          <w:szCs w:val="20"/>
          <w:lang w:val="en-GB"/>
        </w:rPr>
      </w:pPr>
      <w:r w:rsidRPr="004B2A6D">
        <w:rPr>
          <w:i/>
          <w:sz w:val="20"/>
          <w:szCs w:val="20"/>
          <w:lang w:val="en-GB"/>
        </w:rPr>
        <w:t xml:space="preserve">The other local authority </w:t>
      </w:r>
      <w:r w:rsidRPr="004B2A6D">
        <w:rPr>
          <w:sz w:val="20"/>
          <w:szCs w:val="20"/>
          <w:lang w:val="en-GB"/>
        </w:rPr>
        <w:t xml:space="preserve">has a slightly different – and varying – practice. Two of the cases are given a standardised justification, while the other two have an individual justification. None of the resolutions have been specific about the scope of the special education for the pupil. Neither has the scope been considered in the expert assessment. The only reference is to which subjects the pupil needs special education in, and no indication of teaching hours is given. </w:t>
      </w:r>
      <w:r w:rsidR="00391311" w:rsidRPr="004B2A6D">
        <w:rPr>
          <w:sz w:val="20"/>
          <w:szCs w:val="20"/>
          <w:lang w:val="en-GB"/>
        </w:rPr>
        <w:t>Thus, t</w:t>
      </w:r>
      <w:r w:rsidRPr="004B2A6D">
        <w:rPr>
          <w:sz w:val="20"/>
          <w:szCs w:val="20"/>
          <w:lang w:val="en-GB"/>
        </w:rPr>
        <w:t>he scope of the special education has not been specified either in the resolution or the expert assessment. In the cases that have an individual justification, a brief description is given of the pupil’s difficulties and needs.</w:t>
      </w:r>
    </w:p>
    <w:p w:rsidR="00696633" w:rsidRDefault="00696633" w:rsidP="00696633">
      <w:pPr>
        <w:jc w:val="both"/>
        <w:rPr>
          <w:sz w:val="20"/>
          <w:szCs w:val="20"/>
          <w:lang w:val="en-GB"/>
        </w:rPr>
      </w:pPr>
    </w:p>
    <w:p w:rsidR="009C4C25" w:rsidRPr="004B2A6D" w:rsidRDefault="00391311" w:rsidP="00696633">
      <w:pPr>
        <w:jc w:val="both"/>
        <w:rPr>
          <w:sz w:val="20"/>
          <w:szCs w:val="20"/>
          <w:lang w:val="en-GB"/>
        </w:rPr>
      </w:pPr>
      <w:r w:rsidRPr="004B2A6D">
        <w:rPr>
          <w:sz w:val="20"/>
          <w:szCs w:val="20"/>
          <w:lang w:val="en-GB"/>
        </w:rPr>
        <w:t>Furthermore</w:t>
      </w:r>
      <w:r w:rsidR="007942E9" w:rsidRPr="004B2A6D">
        <w:rPr>
          <w:sz w:val="20"/>
          <w:szCs w:val="20"/>
          <w:lang w:val="en-GB"/>
        </w:rPr>
        <w:t xml:space="preserve">, no clear account has </w:t>
      </w:r>
      <w:r w:rsidRPr="004B2A6D">
        <w:rPr>
          <w:sz w:val="20"/>
          <w:szCs w:val="20"/>
          <w:lang w:val="en-GB"/>
        </w:rPr>
        <w:t xml:space="preserve">generally </w:t>
      </w:r>
      <w:r w:rsidR="007942E9" w:rsidRPr="004B2A6D">
        <w:rPr>
          <w:sz w:val="20"/>
          <w:szCs w:val="20"/>
          <w:lang w:val="en-GB"/>
        </w:rPr>
        <w:t>been given of the content of the special education that the pupil needs. The justification for special education in the resolution tends to refer to the expert assessment in general, without explicitly stating that the recommendations in this assessment are to be followed with regard to the content of the education</w:t>
      </w:r>
      <w:r w:rsidR="009C4C25" w:rsidRPr="004B2A6D">
        <w:rPr>
          <w:sz w:val="20"/>
          <w:szCs w:val="20"/>
          <w:lang w:val="en-GB"/>
        </w:rPr>
        <w:t xml:space="preserve">. </w:t>
      </w:r>
    </w:p>
    <w:p w:rsidR="00696633" w:rsidRDefault="00696633" w:rsidP="00696633">
      <w:pPr>
        <w:jc w:val="both"/>
        <w:rPr>
          <w:sz w:val="20"/>
          <w:szCs w:val="20"/>
          <w:lang w:val="en-GB"/>
        </w:rPr>
      </w:pPr>
    </w:p>
    <w:p w:rsidR="009C4C25" w:rsidRPr="004B2A6D" w:rsidRDefault="00ED27A7" w:rsidP="00696633">
      <w:pPr>
        <w:jc w:val="both"/>
        <w:rPr>
          <w:sz w:val="20"/>
          <w:szCs w:val="20"/>
          <w:lang w:val="en-GB"/>
        </w:rPr>
      </w:pPr>
      <w:r w:rsidRPr="004B2A6D">
        <w:rPr>
          <w:sz w:val="20"/>
          <w:szCs w:val="20"/>
          <w:lang w:val="en-GB"/>
        </w:rPr>
        <w:t xml:space="preserve">The resolutions are also unclear as regards the organisation of the special education. In addition to this, there are numerous examples of discrepancies between what is stated in the resolution </w:t>
      </w:r>
      <w:r w:rsidR="00734041" w:rsidRPr="004B2A6D">
        <w:rPr>
          <w:sz w:val="20"/>
          <w:szCs w:val="20"/>
          <w:lang w:val="en-GB"/>
        </w:rPr>
        <w:t>about</w:t>
      </w:r>
      <w:r w:rsidRPr="004B2A6D">
        <w:rPr>
          <w:sz w:val="20"/>
          <w:szCs w:val="20"/>
          <w:lang w:val="en-GB"/>
        </w:rPr>
        <w:t xml:space="preserve"> the organisation and what the expert assessment recommends, while simultaneously referring to the expert assessment. The </w:t>
      </w:r>
      <w:r w:rsidR="00734041" w:rsidRPr="004B2A6D">
        <w:rPr>
          <w:sz w:val="20"/>
          <w:szCs w:val="20"/>
          <w:lang w:val="en-GB"/>
        </w:rPr>
        <w:t>wording</w:t>
      </w:r>
      <w:r w:rsidRPr="004B2A6D">
        <w:rPr>
          <w:sz w:val="20"/>
          <w:szCs w:val="20"/>
          <w:lang w:val="en-GB"/>
        </w:rPr>
        <w:t xml:space="preserve"> </w:t>
      </w:r>
      <w:r w:rsidR="00770259" w:rsidRPr="004B2A6D">
        <w:rPr>
          <w:sz w:val="20"/>
          <w:szCs w:val="20"/>
          <w:lang w:val="en-GB"/>
        </w:rPr>
        <w:t xml:space="preserve">in </w:t>
      </w:r>
      <w:r w:rsidRPr="004B2A6D">
        <w:rPr>
          <w:sz w:val="20"/>
          <w:szCs w:val="20"/>
          <w:lang w:val="en-GB"/>
        </w:rPr>
        <w:t xml:space="preserve">the </w:t>
      </w:r>
      <w:r w:rsidR="00770259" w:rsidRPr="004B2A6D">
        <w:rPr>
          <w:sz w:val="20"/>
          <w:szCs w:val="20"/>
          <w:lang w:val="en-GB"/>
        </w:rPr>
        <w:t xml:space="preserve">general formulations in some of the </w:t>
      </w:r>
      <w:r w:rsidRPr="004B2A6D">
        <w:rPr>
          <w:sz w:val="20"/>
          <w:szCs w:val="20"/>
          <w:lang w:val="en-GB"/>
        </w:rPr>
        <w:t xml:space="preserve">resolutions (e.g. </w:t>
      </w:r>
      <w:r w:rsidRPr="00C86BA3">
        <w:rPr>
          <w:i/>
          <w:sz w:val="20"/>
          <w:szCs w:val="20"/>
          <w:lang w:val="en-GB"/>
        </w:rPr>
        <w:t>most of the special education is carried out in small groups</w:t>
      </w:r>
      <w:r w:rsidRPr="004B2A6D">
        <w:rPr>
          <w:sz w:val="20"/>
          <w:szCs w:val="20"/>
          <w:lang w:val="en-GB"/>
        </w:rPr>
        <w:t xml:space="preserve">) </w:t>
      </w:r>
      <w:r w:rsidR="00770259" w:rsidRPr="004B2A6D">
        <w:rPr>
          <w:sz w:val="20"/>
          <w:szCs w:val="20"/>
          <w:lang w:val="en-GB"/>
        </w:rPr>
        <w:t xml:space="preserve">is </w:t>
      </w:r>
      <w:r w:rsidRPr="004B2A6D">
        <w:rPr>
          <w:sz w:val="20"/>
          <w:szCs w:val="20"/>
          <w:lang w:val="en-GB"/>
        </w:rPr>
        <w:t xml:space="preserve">inconsistent </w:t>
      </w:r>
      <w:r w:rsidR="00770259" w:rsidRPr="004B2A6D">
        <w:rPr>
          <w:sz w:val="20"/>
          <w:szCs w:val="20"/>
          <w:lang w:val="en-GB"/>
        </w:rPr>
        <w:t>in places with</w:t>
      </w:r>
      <w:r w:rsidRPr="004B2A6D">
        <w:rPr>
          <w:sz w:val="20"/>
          <w:szCs w:val="20"/>
          <w:lang w:val="en-GB"/>
        </w:rPr>
        <w:t xml:space="preserve"> the formulation of the expert assessment for the pupil (e.g. </w:t>
      </w:r>
      <w:r w:rsidRPr="00C86BA3">
        <w:rPr>
          <w:i/>
          <w:sz w:val="20"/>
          <w:szCs w:val="20"/>
          <w:lang w:val="en-GB"/>
        </w:rPr>
        <w:t>the pupil can easily be in the class, with some adjustments</w:t>
      </w:r>
      <w:r w:rsidRPr="004B2A6D">
        <w:rPr>
          <w:sz w:val="20"/>
          <w:szCs w:val="20"/>
          <w:lang w:val="en-GB"/>
        </w:rPr>
        <w:t xml:space="preserve">). Such cases do not seem to have an individual resolution that is </w:t>
      </w:r>
      <w:r w:rsidR="00D6778D" w:rsidRPr="004B2A6D">
        <w:rPr>
          <w:sz w:val="20"/>
          <w:szCs w:val="20"/>
          <w:lang w:val="en-GB"/>
        </w:rPr>
        <w:t xml:space="preserve">as </w:t>
      </w:r>
      <w:r w:rsidRPr="004B2A6D">
        <w:rPr>
          <w:sz w:val="20"/>
          <w:szCs w:val="20"/>
          <w:lang w:val="en-GB"/>
        </w:rPr>
        <w:t xml:space="preserve">clear and complete </w:t>
      </w:r>
      <w:r w:rsidR="00D6778D" w:rsidRPr="004B2A6D">
        <w:rPr>
          <w:sz w:val="20"/>
          <w:szCs w:val="20"/>
          <w:lang w:val="en-GB"/>
        </w:rPr>
        <w:t>as the regulations</w:t>
      </w:r>
      <w:r w:rsidRPr="004B2A6D">
        <w:rPr>
          <w:sz w:val="20"/>
          <w:szCs w:val="20"/>
          <w:lang w:val="en-GB"/>
        </w:rPr>
        <w:t xml:space="preserve"> </w:t>
      </w:r>
      <w:r w:rsidR="00D6778D" w:rsidRPr="004B2A6D">
        <w:rPr>
          <w:sz w:val="20"/>
          <w:szCs w:val="20"/>
          <w:lang w:val="en-GB"/>
        </w:rPr>
        <w:t>are</w:t>
      </w:r>
      <w:r w:rsidRPr="004B2A6D">
        <w:rPr>
          <w:sz w:val="20"/>
          <w:szCs w:val="20"/>
          <w:lang w:val="en-GB"/>
        </w:rPr>
        <w:t xml:space="preserve"> </w:t>
      </w:r>
      <w:r w:rsidR="00D6778D" w:rsidRPr="004B2A6D">
        <w:rPr>
          <w:sz w:val="20"/>
          <w:szCs w:val="20"/>
          <w:lang w:val="en-GB"/>
        </w:rPr>
        <w:t>assumed</w:t>
      </w:r>
      <w:r w:rsidRPr="004B2A6D">
        <w:rPr>
          <w:sz w:val="20"/>
          <w:szCs w:val="20"/>
          <w:lang w:val="en-GB"/>
        </w:rPr>
        <w:t xml:space="preserve"> t</w:t>
      </w:r>
      <w:r w:rsidR="00D6778D" w:rsidRPr="004B2A6D">
        <w:rPr>
          <w:sz w:val="20"/>
          <w:szCs w:val="20"/>
          <w:lang w:val="en-GB"/>
        </w:rPr>
        <w:t>o</w:t>
      </w:r>
      <w:r w:rsidRPr="004B2A6D">
        <w:rPr>
          <w:sz w:val="20"/>
          <w:szCs w:val="20"/>
          <w:lang w:val="en-GB"/>
        </w:rPr>
        <w:t xml:space="preserve"> </w:t>
      </w:r>
      <w:r w:rsidR="00D6778D" w:rsidRPr="004B2A6D">
        <w:rPr>
          <w:sz w:val="20"/>
          <w:szCs w:val="20"/>
          <w:lang w:val="en-GB"/>
        </w:rPr>
        <w:t>require</w:t>
      </w:r>
      <w:r w:rsidRPr="004B2A6D">
        <w:rPr>
          <w:sz w:val="20"/>
          <w:szCs w:val="20"/>
          <w:lang w:val="en-GB"/>
        </w:rPr>
        <w:t>.</w:t>
      </w:r>
      <w:r w:rsidR="009C4C25" w:rsidRPr="004B2A6D">
        <w:rPr>
          <w:sz w:val="20"/>
          <w:szCs w:val="20"/>
          <w:lang w:val="en-GB"/>
        </w:rPr>
        <w:t xml:space="preserve"> </w:t>
      </w:r>
    </w:p>
    <w:p w:rsidR="00696633" w:rsidRDefault="00696633" w:rsidP="00696633">
      <w:pPr>
        <w:jc w:val="both"/>
        <w:rPr>
          <w:sz w:val="20"/>
          <w:szCs w:val="20"/>
          <w:lang w:val="en-GB"/>
        </w:rPr>
      </w:pPr>
    </w:p>
    <w:p w:rsidR="009C4C25" w:rsidRPr="004B2A6D" w:rsidRDefault="00ED27A7" w:rsidP="00696633">
      <w:pPr>
        <w:jc w:val="both"/>
        <w:rPr>
          <w:sz w:val="20"/>
          <w:szCs w:val="20"/>
          <w:lang w:val="en-GB"/>
        </w:rPr>
      </w:pPr>
      <w:r w:rsidRPr="004B2A6D">
        <w:rPr>
          <w:sz w:val="20"/>
          <w:szCs w:val="20"/>
          <w:lang w:val="en-GB"/>
        </w:rPr>
        <w:t xml:space="preserve">All of the four cases in this local authority </w:t>
      </w:r>
      <w:r w:rsidR="00770259" w:rsidRPr="004B2A6D">
        <w:rPr>
          <w:sz w:val="20"/>
          <w:szCs w:val="20"/>
          <w:lang w:val="en-GB"/>
        </w:rPr>
        <w:t>include</w:t>
      </w:r>
      <w:r w:rsidRPr="004B2A6D">
        <w:rPr>
          <w:sz w:val="20"/>
          <w:szCs w:val="20"/>
          <w:lang w:val="en-GB"/>
        </w:rPr>
        <w:t xml:space="preserve"> an appendix </w:t>
      </w:r>
      <w:r w:rsidR="00770259" w:rsidRPr="004B2A6D">
        <w:rPr>
          <w:sz w:val="20"/>
          <w:szCs w:val="20"/>
          <w:lang w:val="en-GB"/>
        </w:rPr>
        <w:t>giving</w:t>
      </w:r>
      <w:r w:rsidRPr="004B2A6D">
        <w:rPr>
          <w:sz w:val="20"/>
          <w:szCs w:val="20"/>
          <w:lang w:val="en-GB"/>
        </w:rPr>
        <w:t xml:space="preserve"> details of the relevant rules of law in the Public Administration Act. This information </w:t>
      </w:r>
      <w:r w:rsidR="00770259" w:rsidRPr="004B2A6D">
        <w:rPr>
          <w:sz w:val="20"/>
          <w:szCs w:val="20"/>
          <w:lang w:val="en-GB"/>
        </w:rPr>
        <w:t>can</w:t>
      </w:r>
      <w:r w:rsidRPr="004B2A6D">
        <w:rPr>
          <w:sz w:val="20"/>
          <w:szCs w:val="20"/>
          <w:lang w:val="en-GB"/>
        </w:rPr>
        <w:t xml:space="preserve"> be </w:t>
      </w:r>
      <w:r w:rsidR="00770259" w:rsidRPr="004B2A6D">
        <w:rPr>
          <w:sz w:val="20"/>
          <w:szCs w:val="20"/>
          <w:lang w:val="en-GB"/>
        </w:rPr>
        <w:t xml:space="preserve">regarded as </w:t>
      </w:r>
      <w:r w:rsidRPr="004B2A6D">
        <w:rPr>
          <w:sz w:val="20"/>
          <w:szCs w:val="20"/>
          <w:lang w:val="en-GB"/>
        </w:rPr>
        <w:t xml:space="preserve">informative for the parents/pupil, and in line with the requirements </w:t>
      </w:r>
      <w:r w:rsidR="00770259" w:rsidRPr="004B2A6D">
        <w:rPr>
          <w:sz w:val="20"/>
          <w:szCs w:val="20"/>
          <w:lang w:val="en-GB"/>
        </w:rPr>
        <w:t>of</w:t>
      </w:r>
      <w:r w:rsidRPr="004B2A6D">
        <w:rPr>
          <w:sz w:val="20"/>
          <w:szCs w:val="20"/>
          <w:lang w:val="en-GB"/>
        </w:rPr>
        <w:t xml:space="preserve"> the Act in relation to the content </w:t>
      </w:r>
      <w:r w:rsidR="00770259" w:rsidRPr="004B2A6D">
        <w:rPr>
          <w:sz w:val="20"/>
          <w:szCs w:val="20"/>
          <w:lang w:val="en-GB"/>
        </w:rPr>
        <w:t>of</w:t>
      </w:r>
      <w:r w:rsidRPr="004B2A6D">
        <w:rPr>
          <w:sz w:val="20"/>
          <w:szCs w:val="20"/>
          <w:lang w:val="en-GB"/>
        </w:rPr>
        <w:t xml:space="preserve"> an individual resolution</w:t>
      </w:r>
      <w:r w:rsidR="009C4C25" w:rsidRPr="004B2A6D">
        <w:rPr>
          <w:sz w:val="20"/>
          <w:szCs w:val="20"/>
          <w:lang w:val="en-GB"/>
        </w:rPr>
        <w:t xml:space="preserve">.  </w:t>
      </w:r>
    </w:p>
    <w:p w:rsidR="00880B2E" w:rsidRPr="004B2A6D" w:rsidRDefault="00880B2E" w:rsidP="004B2A6D">
      <w:pPr>
        <w:ind w:firstLine="709"/>
        <w:jc w:val="both"/>
        <w:rPr>
          <w:sz w:val="20"/>
          <w:szCs w:val="20"/>
          <w:lang w:val="en-GB"/>
        </w:rPr>
      </w:pPr>
    </w:p>
    <w:p w:rsidR="00F96851" w:rsidRPr="00696633" w:rsidRDefault="00F96851" w:rsidP="004B2A6D">
      <w:pPr>
        <w:jc w:val="both"/>
        <w:rPr>
          <w:i/>
          <w:sz w:val="20"/>
          <w:szCs w:val="20"/>
          <w:lang w:val="en-GB"/>
        </w:rPr>
      </w:pPr>
      <w:r w:rsidRPr="00696633">
        <w:rPr>
          <w:i/>
          <w:sz w:val="20"/>
          <w:szCs w:val="20"/>
          <w:lang w:val="en-GB"/>
        </w:rPr>
        <w:t>Individual Education Plans</w:t>
      </w:r>
    </w:p>
    <w:p w:rsidR="00A84BC7" w:rsidRPr="00696633" w:rsidRDefault="00320AEC" w:rsidP="00696633">
      <w:pPr>
        <w:jc w:val="both"/>
        <w:rPr>
          <w:i/>
          <w:sz w:val="20"/>
          <w:szCs w:val="20"/>
          <w:lang w:val="en-GB"/>
        </w:rPr>
      </w:pPr>
      <w:r w:rsidRPr="00696633">
        <w:rPr>
          <w:i/>
          <w:sz w:val="20"/>
          <w:szCs w:val="20"/>
          <w:lang w:val="en-GB"/>
        </w:rPr>
        <w:t>National regulations and guidelines</w:t>
      </w:r>
    </w:p>
    <w:p w:rsidR="009F25C4" w:rsidRPr="004B2A6D" w:rsidRDefault="005309FB" w:rsidP="004B2A6D">
      <w:pPr>
        <w:jc w:val="both"/>
        <w:rPr>
          <w:b/>
          <w:i/>
          <w:sz w:val="20"/>
          <w:szCs w:val="20"/>
          <w:lang w:val="en-GB"/>
        </w:rPr>
      </w:pPr>
      <w:r w:rsidRPr="004B2A6D">
        <w:rPr>
          <w:sz w:val="20"/>
          <w:szCs w:val="20"/>
          <w:lang w:val="en-GB"/>
        </w:rPr>
        <w:t>After the individual resolution, the individual education plan (IEP) is the next phase in the chain of actions in special education.</w:t>
      </w:r>
      <w:r w:rsidRPr="004B2A6D">
        <w:rPr>
          <w:b/>
          <w:bCs/>
          <w:sz w:val="20"/>
          <w:szCs w:val="20"/>
          <w:lang w:val="en-GB"/>
        </w:rPr>
        <w:t xml:space="preserve"> </w:t>
      </w:r>
      <w:r w:rsidR="00703FCB" w:rsidRPr="004B2A6D">
        <w:rPr>
          <w:sz w:val="20"/>
          <w:szCs w:val="20"/>
          <w:lang w:val="en-GB"/>
        </w:rPr>
        <w:t xml:space="preserve">The Education Act requires an IEP to be drawn up for all pupils </w:t>
      </w:r>
      <w:r w:rsidR="00770259" w:rsidRPr="004B2A6D">
        <w:rPr>
          <w:sz w:val="20"/>
          <w:szCs w:val="20"/>
          <w:lang w:val="en-GB"/>
        </w:rPr>
        <w:t xml:space="preserve">for </w:t>
      </w:r>
      <w:r w:rsidR="00703FCB" w:rsidRPr="004B2A6D">
        <w:rPr>
          <w:sz w:val="20"/>
          <w:szCs w:val="20"/>
          <w:lang w:val="en-GB"/>
        </w:rPr>
        <w:t>who</w:t>
      </w:r>
      <w:r w:rsidR="00770259" w:rsidRPr="004B2A6D">
        <w:rPr>
          <w:sz w:val="20"/>
          <w:szCs w:val="20"/>
          <w:lang w:val="en-GB"/>
        </w:rPr>
        <w:t>m</w:t>
      </w:r>
      <w:r w:rsidR="00703FCB" w:rsidRPr="004B2A6D">
        <w:rPr>
          <w:sz w:val="20"/>
          <w:szCs w:val="20"/>
          <w:lang w:val="en-GB"/>
        </w:rPr>
        <w:t xml:space="preserve"> an individual resolution on special education</w:t>
      </w:r>
      <w:r w:rsidR="00770259" w:rsidRPr="004B2A6D">
        <w:rPr>
          <w:sz w:val="20"/>
          <w:szCs w:val="20"/>
          <w:lang w:val="en-GB"/>
        </w:rPr>
        <w:t xml:space="preserve"> is determined</w:t>
      </w:r>
      <w:r w:rsidR="00703FCB" w:rsidRPr="004B2A6D">
        <w:rPr>
          <w:sz w:val="20"/>
          <w:szCs w:val="20"/>
          <w:lang w:val="en-GB"/>
        </w:rPr>
        <w:t>. The school has overall responsibility for devising the IEP, based on the resolution and expert assessment. The aim of the plan is to help the school give the pupil an education</w:t>
      </w:r>
      <w:r w:rsidR="00574B97" w:rsidRPr="004B2A6D">
        <w:rPr>
          <w:sz w:val="20"/>
          <w:szCs w:val="20"/>
          <w:lang w:val="en-GB"/>
        </w:rPr>
        <w:t>al provision</w:t>
      </w:r>
      <w:r w:rsidR="00703FCB" w:rsidRPr="004B2A6D">
        <w:rPr>
          <w:sz w:val="20"/>
          <w:szCs w:val="20"/>
          <w:lang w:val="en-GB"/>
        </w:rPr>
        <w:t xml:space="preserve"> in-keeping with the resolution</w:t>
      </w:r>
      <w:r w:rsidR="009F25C4" w:rsidRPr="004B2A6D">
        <w:rPr>
          <w:sz w:val="20"/>
          <w:szCs w:val="20"/>
          <w:lang w:val="en-GB"/>
        </w:rPr>
        <w:t xml:space="preserve">. </w:t>
      </w:r>
    </w:p>
    <w:p w:rsidR="00696633" w:rsidRDefault="00696633" w:rsidP="00696633">
      <w:pPr>
        <w:jc w:val="both"/>
        <w:rPr>
          <w:sz w:val="20"/>
          <w:szCs w:val="20"/>
          <w:lang w:val="en-GB"/>
        </w:rPr>
      </w:pPr>
    </w:p>
    <w:p w:rsidR="001E254A" w:rsidRPr="004B2A6D" w:rsidRDefault="00703FCB" w:rsidP="00696633">
      <w:pPr>
        <w:jc w:val="both"/>
        <w:rPr>
          <w:sz w:val="20"/>
          <w:szCs w:val="20"/>
          <w:lang w:val="en-GB"/>
        </w:rPr>
      </w:pPr>
      <w:r w:rsidRPr="004B2A6D">
        <w:rPr>
          <w:sz w:val="20"/>
          <w:szCs w:val="20"/>
          <w:lang w:val="en-GB"/>
        </w:rPr>
        <w:t xml:space="preserve">With regard to the content of an IEP, the Education Act states that it must specify goals for the education, the content in the education and how the education will be </w:t>
      </w:r>
      <w:r w:rsidR="00B00B6E" w:rsidRPr="004B2A6D">
        <w:rPr>
          <w:sz w:val="20"/>
          <w:szCs w:val="20"/>
          <w:lang w:val="en-GB"/>
        </w:rPr>
        <w:t>administered</w:t>
      </w:r>
      <w:r w:rsidRPr="004B2A6D">
        <w:rPr>
          <w:sz w:val="20"/>
          <w:szCs w:val="20"/>
          <w:lang w:val="en-GB"/>
        </w:rPr>
        <w:t xml:space="preserve">. Beyond this, the school has a free hand in drawing up an IEP. Local authorities often create a template that the schools can use when working on </w:t>
      </w:r>
      <w:r w:rsidR="00770259" w:rsidRPr="004B2A6D">
        <w:rPr>
          <w:sz w:val="20"/>
          <w:szCs w:val="20"/>
          <w:lang w:val="en-GB"/>
        </w:rPr>
        <w:t>an</w:t>
      </w:r>
      <w:r w:rsidRPr="004B2A6D">
        <w:rPr>
          <w:sz w:val="20"/>
          <w:szCs w:val="20"/>
          <w:lang w:val="en-GB"/>
        </w:rPr>
        <w:t xml:space="preserve"> IEP. With regard to goals and content in an IEP, the schools must try to </w:t>
      </w:r>
      <w:r w:rsidR="00770259" w:rsidRPr="004B2A6D">
        <w:rPr>
          <w:sz w:val="20"/>
          <w:szCs w:val="20"/>
          <w:lang w:val="en-GB"/>
        </w:rPr>
        <w:t>balance the</w:t>
      </w:r>
      <w:r w:rsidRPr="004B2A6D">
        <w:rPr>
          <w:sz w:val="20"/>
          <w:szCs w:val="20"/>
          <w:lang w:val="en-GB"/>
        </w:rPr>
        <w:t xml:space="preserve"> consideration to the national curriculum and</w:t>
      </w:r>
      <w:r w:rsidR="00770259" w:rsidRPr="004B2A6D">
        <w:rPr>
          <w:sz w:val="20"/>
          <w:szCs w:val="20"/>
          <w:lang w:val="en-GB"/>
        </w:rPr>
        <w:t xml:space="preserve"> the pupil’s aptitudes. This </w:t>
      </w:r>
      <w:r w:rsidRPr="004B2A6D">
        <w:rPr>
          <w:sz w:val="20"/>
          <w:szCs w:val="20"/>
          <w:lang w:val="en-GB"/>
        </w:rPr>
        <w:t>relate</w:t>
      </w:r>
      <w:r w:rsidR="00770259" w:rsidRPr="004B2A6D">
        <w:rPr>
          <w:sz w:val="20"/>
          <w:szCs w:val="20"/>
          <w:lang w:val="en-GB"/>
        </w:rPr>
        <w:t>s</w:t>
      </w:r>
      <w:r w:rsidRPr="004B2A6D">
        <w:rPr>
          <w:sz w:val="20"/>
          <w:szCs w:val="20"/>
          <w:lang w:val="en-GB"/>
        </w:rPr>
        <w:t xml:space="preserve"> to the fact that the guidelines </w:t>
      </w:r>
      <w:r w:rsidR="00770259" w:rsidRPr="004B2A6D">
        <w:rPr>
          <w:sz w:val="20"/>
          <w:szCs w:val="20"/>
          <w:lang w:val="en-GB"/>
        </w:rPr>
        <w:t>i</w:t>
      </w:r>
      <w:r w:rsidRPr="004B2A6D">
        <w:rPr>
          <w:sz w:val="20"/>
          <w:szCs w:val="20"/>
          <w:lang w:val="en-GB"/>
        </w:rPr>
        <w:t xml:space="preserve">n the national curriculum on the content in the education also apply to special education, but only to the degree appropriate. This can be interpreted in such a way that the special education shall ensure consideration to </w:t>
      </w:r>
      <w:r w:rsidR="00B92946" w:rsidRPr="004B2A6D">
        <w:rPr>
          <w:sz w:val="20"/>
          <w:szCs w:val="20"/>
          <w:lang w:val="en-GB"/>
        </w:rPr>
        <w:t xml:space="preserve">academic community </w:t>
      </w:r>
      <w:r w:rsidRPr="004B2A6D">
        <w:rPr>
          <w:sz w:val="20"/>
          <w:szCs w:val="20"/>
          <w:lang w:val="en-GB"/>
        </w:rPr>
        <w:t>and individual adjustment</w:t>
      </w:r>
      <w:r w:rsidR="005248B9" w:rsidRPr="004B2A6D">
        <w:rPr>
          <w:sz w:val="20"/>
          <w:szCs w:val="20"/>
          <w:lang w:val="en-GB"/>
        </w:rPr>
        <w:t>s</w:t>
      </w:r>
      <w:r w:rsidRPr="004B2A6D">
        <w:rPr>
          <w:sz w:val="20"/>
          <w:szCs w:val="20"/>
          <w:lang w:val="en-GB"/>
        </w:rPr>
        <w:t xml:space="preserve">, to inclusion and differentiation. </w:t>
      </w:r>
      <w:r w:rsidR="00094970" w:rsidRPr="004B2A6D">
        <w:rPr>
          <w:sz w:val="20"/>
          <w:szCs w:val="20"/>
          <w:lang w:val="en-GB"/>
        </w:rPr>
        <w:t xml:space="preserve">Main subject areas </w:t>
      </w:r>
      <w:r w:rsidR="0005667E" w:rsidRPr="004B2A6D">
        <w:rPr>
          <w:sz w:val="20"/>
          <w:szCs w:val="20"/>
          <w:lang w:val="en-GB"/>
        </w:rPr>
        <w:t xml:space="preserve">and associated </w:t>
      </w:r>
      <w:r w:rsidR="0012609D" w:rsidRPr="004B2A6D">
        <w:rPr>
          <w:sz w:val="20"/>
          <w:szCs w:val="20"/>
          <w:lang w:val="en-GB"/>
        </w:rPr>
        <w:t>competence</w:t>
      </w:r>
      <w:r w:rsidR="00094970" w:rsidRPr="004B2A6D">
        <w:rPr>
          <w:sz w:val="20"/>
          <w:szCs w:val="20"/>
          <w:lang w:val="en-GB"/>
        </w:rPr>
        <w:t xml:space="preserve"> goals </w:t>
      </w:r>
      <w:r w:rsidR="0005667E" w:rsidRPr="004B2A6D">
        <w:rPr>
          <w:sz w:val="20"/>
          <w:szCs w:val="20"/>
          <w:lang w:val="en-GB"/>
        </w:rPr>
        <w:t xml:space="preserve">in the national curriculum may, to a lesser or greater extent, be excluded, all depending on what is appropriate and is realistic for the pupil. As mentioned previously, the expert assessment should consider what educational objectives </w:t>
      </w:r>
      <w:r w:rsidR="005248B9" w:rsidRPr="004B2A6D">
        <w:rPr>
          <w:sz w:val="20"/>
          <w:szCs w:val="20"/>
          <w:lang w:val="en-GB"/>
        </w:rPr>
        <w:t xml:space="preserve">are realistic </w:t>
      </w:r>
      <w:r w:rsidR="0005667E" w:rsidRPr="004B2A6D">
        <w:rPr>
          <w:sz w:val="20"/>
          <w:szCs w:val="20"/>
          <w:lang w:val="en-GB"/>
        </w:rPr>
        <w:t xml:space="preserve">for the pupil, and any de-selection </w:t>
      </w:r>
      <w:r w:rsidR="005248B9" w:rsidRPr="004B2A6D">
        <w:rPr>
          <w:sz w:val="20"/>
          <w:szCs w:val="20"/>
          <w:lang w:val="en-GB"/>
        </w:rPr>
        <w:t>in</w:t>
      </w:r>
      <w:r w:rsidR="0005667E" w:rsidRPr="004B2A6D">
        <w:rPr>
          <w:sz w:val="20"/>
          <w:szCs w:val="20"/>
          <w:lang w:val="en-GB"/>
        </w:rPr>
        <w:t xml:space="preserve"> the IEP shall be done within the framework of the resolution. </w:t>
      </w:r>
    </w:p>
    <w:p w:rsidR="00696633" w:rsidRDefault="009F25C4" w:rsidP="004B2A6D">
      <w:pPr>
        <w:ind w:firstLine="720"/>
        <w:jc w:val="both"/>
        <w:rPr>
          <w:sz w:val="20"/>
          <w:szCs w:val="20"/>
          <w:lang w:val="en-GB"/>
        </w:rPr>
      </w:pPr>
      <w:r w:rsidRPr="004B2A6D">
        <w:rPr>
          <w:sz w:val="20"/>
          <w:szCs w:val="20"/>
          <w:lang w:val="en-GB"/>
        </w:rPr>
        <w:t xml:space="preserve"> </w:t>
      </w:r>
    </w:p>
    <w:p w:rsidR="009F25C4" w:rsidRPr="004B2A6D" w:rsidRDefault="00E40A41" w:rsidP="00696633">
      <w:pPr>
        <w:jc w:val="both"/>
        <w:rPr>
          <w:sz w:val="20"/>
          <w:szCs w:val="20"/>
          <w:lang w:val="en-GB"/>
        </w:rPr>
      </w:pPr>
      <w:r w:rsidRPr="004B2A6D">
        <w:rPr>
          <w:sz w:val="20"/>
          <w:szCs w:val="20"/>
          <w:lang w:val="en-GB"/>
        </w:rPr>
        <w:t xml:space="preserve">With regard to the content, the IEP should also </w:t>
      </w:r>
      <w:r w:rsidR="00C952B2" w:rsidRPr="004B2A6D">
        <w:rPr>
          <w:sz w:val="20"/>
          <w:szCs w:val="20"/>
          <w:lang w:val="en-GB"/>
        </w:rPr>
        <w:t>give details of</w:t>
      </w:r>
      <w:r w:rsidRPr="004B2A6D">
        <w:rPr>
          <w:sz w:val="20"/>
          <w:szCs w:val="20"/>
          <w:lang w:val="en-GB"/>
        </w:rPr>
        <w:t xml:space="preserve"> working methods that the pupil shall </w:t>
      </w:r>
      <w:r w:rsidR="00C952B2" w:rsidRPr="004B2A6D">
        <w:rPr>
          <w:sz w:val="20"/>
          <w:szCs w:val="20"/>
          <w:lang w:val="en-GB"/>
        </w:rPr>
        <w:t>employ</w:t>
      </w:r>
      <w:r w:rsidRPr="004B2A6D">
        <w:rPr>
          <w:sz w:val="20"/>
          <w:szCs w:val="20"/>
          <w:lang w:val="en-GB"/>
        </w:rPr>
        <w:t xml:space="preserve"> in order to build up the </w:t>
      </w:r>
      <w:r w:rsidR="00C952B2" w:rsidRPr="004B2A6D">
        <w:rPr>
          <w:sz w:val="20"/>
          <w:szCs w:val="20"/>
          <w:lang w:val="en-GB"/>
        </w:rPr>
        <w:t>desired competence</w:t>
      </w:r>
      <w:r w:rsidRPr="004B2A6D">
        <w:rPr>
          <w:sz w:val="20"/>
          <w:szCs w:val="20"/>
          <w:lang w:val="en-GB"/>
        </w:rPr>
        <w:t xml:space="preserve">. The plan shall also show how the education is to be </w:t>
      </w:r>
      <w:r w:rsidRPr="004B2A6D">
        <w:rPr>
          <w:sz w:val="20"/>
          <w:szCs w:val="20"/>
          <w:lang w:val="en-GB"/>
        </w:rPr>
        <w:lastRenderedPageBreak/>
        <w:t xml:space="preserve">organised, as a follow-up </w:t>
      </w:r>
      <w:r w:rsidR="00C952B2" w:rsidRPr="004B2A6D">
        <w:rPr>
          <w:sz w:val="20"/>
          <w:szCs w:val="20"/>
          <w:lang w:val="en-GB"/>
        </w:rPr>
        <w:t>t</w:t>
      </w:r>
      <w:r w:rsidRPr="004B2A6D">
        <w:rPr>
          <w:sz w:val="20"/>
          <w:szCs w:val="20"/>
          <w:lang w:val="en-GB"/>
        </w:rPr>
        <w:t xml:space="preserve">o the resolution. How </w:t>
      </w:r>
      <w:r w:rsidR="00C952B2" w:rsidRPr="004B2A6D">
        <w:rPr>
          <w:sz w:val="20"/>
          <w:szCs w:val="20"/>
          <w:lang w:val="en-GB"/>
        </w:rPr>
        <w:t>comprehe</w:t>
      </w:r>
      <w:r w:rsidRPr="004B2A6D">
        <w:rPr>
          <w:sz w:val="20"/>
          <w:szCs w:val="20"/>
          <w:lang w:val="en-GB"/>
        </w:rPr>
        <w:t xml:space="preserve">nsive an IEP should be must be considered in relation to the individual pupil’s needs. It is essential that the plan acts as a practical tool for the teachers in the planning and </w:t>
      </w:r>
      <w:r w:rsidR="00C92051" w:rsidRPr="004B2A6D">
        <w:rPr>
          <w:sz w:val="20"/>
          <w:szCs w:val="20"/>
          <w:lang w:val="en-GB"/>
        </w:rPr>
        <w:t xml:space="preserve">implementation </w:t>
      </w:r>
      <w:r w:rsidRPr="004B2A6D">
        <w:rPr>
          <w:sz w:val="20"/>
          <w:szCs w:val="20"/>
          <w:lang w:val="en-GB"/>
        </w:rPr>
        <w:t>of the education. It should therefore be simple and logical, and show totality and cohesion in the pupil’s education</w:t>
      </w:r>
      <w:r w:rsidR="006B2236" w:rsidRPr="004B2A6D">
        <w:rPr>
          <w:sz w:val="20"/>
          <w:szCs w:val="20"/>
          <w:lang w:val="en-GB"/>
        </w:rPr>
        <w:t>al</w:t>
      </w:r>
      <w:r w:rsidR="009A163F" w:rsidRPr="004B2A6D">
        <w:rPr>
          <w:sz w:val="20"/>
          <w:szCs w:val="20"/>
          <w:lang w:val="en-GB"/>
        </w:rPr>
        <w:t xml:space="preserve"> provision</w:t>
      </w:r>
      <w:r w:rsidRPr="004B2A6D">
        <w:rPr>
          <w:sz w:val="20"/>
          <w:szCs w:val="20"/>
          <w:lang w:val="en-GB"/>
        </w:rPr>
        <w:t xml:space="preserve"> (Norwegian Directorate for Education and Training</w:t>
      </w:r>
      <w:r w:rsidR="00E433CF" w:rsidRPr="004B2A6D">
        <w:rPr>
          <w:sz w:val="20"/>
          <w:szCs w:val="20"/>
          <w:lang w:val="en-GB"/>
        </w:rPr>
        <w:t>,</w:t>
      </w:r>
      <w:r w:rsidRPr="004B2A6D">
        <w:rPr>
          <w:sz w:val="20"/>
          <w:szCs w:val="20"/>
          <w:lang w:val="en-GB"/>
        </w:rPr>
        <w:t xml:space="preserve"> </w:t>
      </w:r>
      <w:r w:rsidR="00E43AC6" w:rsidRPr="004B2A6D">
        <w:rPr>
          <w:sz w:val="20"/>
          <w:szCs w:val="20"/>
          <w:lang w:val="en-GB"/>
        </w:rPr>
        <w:t>2009)</w:t>
      </w:r>
      <w:r w:rsidR="009F25C4" w:rsidRPr="004B2A6D">
        <w:rPr>
          <w:sz w:val="20"/>
          <w:szCs w:val="20"/>
          <w:lang w:val="en-GB"/>
        </w:rPr>
        <w:t xml:space="preserve">. </w:t>
      </w:r>
    </w:p>
    <w:p w:rsidR="00C417F8" w:rsidRPr="004B2A6D" w:rsidRDefault="00C417F8" w:rsidP="004B2A6D">
      <w:pPr>
        <w:jc w:val="both"/>
        <w:rPr>
          <w:b/>
          <w:sz w:val="20"/>
          <w:szCs w:val="20"/>
          <w:lang w:val="en-GB"/>
        </w:rPr>
      </w:pPr>
    </w:p>
    <w:p w:rsidR="009F25C4" w:rsidRPr="00696633" w:rsidRDefault="00696633" w:rsidP="00696633">
      <w:pPr>
        <w:jc w:val="both"/>
        <w:rPr>
          <w:i/>
          <w:sz w:val="20"/>
          <w:szCs w:val="20"/>
          <w:lang w:val="en-GB"/>
        </w:rPr>
      </w:pPr>
      <w:r>
        <w:rPr>
          <w:i/>
          <w:sz w:val="20"/>
          <w:szCs w:val="20"/>
          <w:lang w:val="en-GB"/>
        </w:rPr>
        <w:t>The schools’ follow-up</w:t>
      </w:r>
    </w:p>
    <w:p w:rsidR="009F25C4" w:rsidRPr="004B2A6D" w:rsidRDefault="009F25C4" w:rsidP="004B2A6D">
      <w:pPr>
        <w:jc w:val="both"/>
        <w:rPr>
          <w:sz w:val="20"/>
          <w:szCs w:val="20"/>
          <w:lang w:val="en-GB"/>
        </w:rPr>
      </w:pPr>
      <w:r w:rsidRPr="004B2A6D">
        <w:rPr>
          <w:sz w:val="20"/>
          <w:szCs w:val="20"/>
          <w:lang w:val="en-GB"/>
        </w:rPr>
        <w:t>I</w:t>
      </w:r>
      <w:r w:rsidR="00E40A41" w:rsidRPr="004B2A6D">
        <w:rPr>
          <w:sz w:val="20"/>
          <w:szCs w:val="20"/>
          <w:lang w:val="en-GB"/>
        </w:rPr>
        <w:t xml:space="preserve">n all of the cases in this </w:t>
      </w:r>
      <w:r w:rsidR="00C952B2" w:rsidRPr="004B2A6D">
        <w:rPr>
          <w:sz w:val="20"/>
          <w:szCs w:val="20"/>
          <w:lang w:val="en-GB"/>
        </w:rPr>
        <w:t>study,</w:t>
      </w:r>
      <w:r w:rsidR="00E40A41" w:rsidRPr="004B2A6D">
        <w:rPr>
          <w:sz w:val="20"/>
          <w:szCs w:val="20"/>
          <w:lang w:val="en-GB"/>
        </w:rPr>
        <w:t xml:space="preserve"> an IEP has been drawn up for the pupil, and is presented as a separate document. Practice in the two local authorities differs somewhat in this link of the chain of actions</w:t>
      </w:r>
      <w:r w:rsidRPr="004B2A6D">
        <w:rPr>
          <w:sz w:val="20"/>
          <w:szCs w:val="20"/>
          <w:lang w:val="en-GB"/>
        </w:rPr>
        <w:t xml:space="preserve">. </w:t>
      </w:r>
    </w:p>
    <w:p w:rsidR="00696633" w:rsidRDefault="00696633" w:rsidP="00696633">
      <w:pPr>
        <w:jc w:val="both"/>
        <w:rPr>
          <w:i/>
          <w:sz w:val="20"/>
          <w:szCs w:val="20"/>
          <w:lang w:val="en-GB"/>
        </w:rPr>
      </w:pPr>
    </w:p>
    <w:p w:rsidR="009F25C4" w:rsidRPr="004B2A6D" w:rsidRDefault="00E40A41" w:rsidP="00696633">
      <w:pPr>
        <w:jc w:val="both"/>
        <w:rPr>
          <w:sz w:val="20"/>
          <w:szCs w:val="20"/>
          <w:lang w:val="en-GB"/>
        </w:rPr>
      </w:pPr>
      <w:r w:rsidRPr="004B2A6D">
        <w:rPr>
          <w:i/>
          <w:sz w:val="20"/>
          <w:szCs w:val="20"/>
          <w:lang w:val="en-GB"/>
        </w:rPr>
        <w:t>One local authority</w:t>
      </w:r>
      <w:r w:rsidR="00187F0A" w:rsidRPr="004B2A6D">
        <w:rPr>
          <w:sz w:val="20"/>
          <w:szCs w:val="20"/>
          <w:lang w:val="en-GB"/>
        </w:rPr>
        <w:t xml:space="preserve"> ha</w:t>
      </w:r>
      <w:r w:rsidRPr="004B2A6D">
        <w:rPr>
          <w:sz w:val="20"/>
          <w:szCs w:val="20"/>
          <w:lang w:val="en-GB"/>
        </w:rPr>
        <w:t xml:space="preserve">s an IEP template that is easy to follow and has a simple design. The template places the emphasis on the development prospects of the pupil, which is one of the points in the legislation’s provisions on special education. The plans refer to the pupils’ strong sides and sides that may be strengthened (instead of only discussing difficulties). Pursuant to the legal requirements, the IEPs </w:t>
      </w:r>
      <w:r w:rsidR="00806404" w:rsidRPr="004B2A6D">
        <w:rPr>
          <w:sz w:val="20"/>
          <w:szCs w:val="20"/>
          <w:lang w:val="en-GB"/>
        </w:rPr>
        <w:t>cover goals for special education, content and working methods. The goals appear to be specific and realistic for the pupil in relation to the expert assessment. Details are also given of</w:t>
      </w:r>
      <w:r w:rsidRPr="004B2A6D">
        <w:rPr>
          <w:sz w:val="20"/>
          <w:szCs w:val="20"/>
          <w:lang w:val="en-GB"/>
        </w:rPr>
        <w:t xml:space="preserve"> </w:t>
      </w:r>
      <w:r w:rsidR="00806404" w:rsidRPr="004B2A6D">
        <w:rPr>
          <w:sz w:val="20"/>
          <w:szCs w:val="20"/>
          <w:lang w:val="en-GB"/>
        </w:rPr>
        <w:t>which working methods shall be used in order to achieve the goals. In all of the cases in this local authority, the resolution refers to the fact that the education will be carried out in accordance with the expert assessment. The analysis shows that</w:t>
      </w:r>
      <w:r w:rsidR="004D6296" w:rsidRPr="004B2A6D">
        <w:rPr>
          <w:sz w:val="20"/>
          <w:szCs w:val="20"/>
          <w:lang w:val="en-GB"/>
        </w:rPr>
        <w:t>, for the most part,</w:t>
      </w:r>
      <w:r w:rsidR="00806404" w:rsidRPr="004B2A6D">
        <w:rPr>
          <w:sz w:val="20"/>
          <w:szCs w:val="20"/>
          <w:lang w:val="en-GB"/>
        </w:rPr>
        <w:t xml:space="preserve"> the IEP follows up the recommendations of the expert assessment with further specifics. The IEP also stipulates the scope of the special education and how it is to be organised. This mainly concurs well with the individual resolution. Overall, th</w:t>
      </w:r>
      <w:r w:rsidR="004D6296" w:rsidRPr="004B2A6D">
        <w:rPr>
          <w:sz w:val="20"/>
          <w:szCs w:val="20"/>
          <w:lang w:val="en-GB"/>
        </w:rPr>
        <w:t>ere is</w:t>
      </w:r>
      <w:r w:rsidR="00806404" w:rsidRPr="004B2A6D">
        <w:rPr>
          <w:sz w:val="20"/>
          <w:szCs w:val="20"/>
          <w:lang w:val="en-GB"/>
        </w:rPr>
        <w:t xml:space="preserve"> good cohesion between the expert assessment, the resolution and the IEP in this local authority</w:t>
      </w:r>
      <w:r w:rsidR="009F25C4" w:rsidRPr="004B2A6D">
        <w:rPr>
          <w:sz w:val="20"/>
          <w:szCs w:val="20"/>
          <w:lang w:val="en-GB"/>
        </w:rPr>
        <w:t xml:space="preserve">. </w:t>
      </w:r>
    </w:p>
    <w:p w:rsidR="00696633" w:rsidRDefault="00696633" w:rsidP="00696633">
      <w:pPr>
        <w:jc w:val="both"/>
        <w:rPr>
          <w:sz w:val="20"/>
          <w:szCs w:val="20"/>
          <w:lang w:val="en-GB"/>
        </w:rPr>
      </w:pPr>
    </w:p>
    <w:p w:rsidR="009F25C4" w:rsidRPr="004B2A6D" w:rsidRDefault="009F25C4" w:rsidP="00696633">
      <w:pPr>
        <w:jc w:val="both"/>
        <w:rPr>
          <w:sz w:val="20"/>
          <w:szCs w:val="20"/>
          <w:lang w:val="en-GB"/>
        </w:rPr>
      </w:pPr>
      <w:r w:rsidRPr="004B2A6D">
        <w:rPr>
          <w:sz w:val="20"/>
          <w:szCs w:val="20"/>
          <w:lang w:val="en-GB"/>
        </w:rPr>
        <w:t>All</w:t>
      </w:r>
      <w:r w:rsidR="00806404" w:rsidRPr="004B2A6D">
        <w:rPr>
          <w:sz w:val="20"/>
          <w:szCs w:val="20"/>
          <w:lang w:val="en-GB"/>
        </w:rPr>
        <w:t xml:space="preserve"> of the cases have a parent/guardian signature. It seems that a practice has </w:t>
      </w:r>
      <w:r w:rsidR="004D6296" w:rsidRPr="004B2A6D">
        <w:rPr>
          <w:sz w:val="20"/>
          <w:szCs w:val="20"/>
          <w:lang w:val="en-GB"/>
        </w:rPr>
        <w:t>been adopted</w:t>
      </w:r>
      <w:r w:rsidR="00806404" w:rsidRPr="004B2A6D">
        <w:rPr>
          <w:sz w:val="20"/>
          <w:szCs w:val="20"/>
          <w:lang w:val="en-GB"/>
        </w:rPr>
        <w:t xml:space="preserve"> where the parents give consent to the IEP, without this being a legal requirement. However, </w:t>
      </w:r>
      <w:r w:rsidR="00C94FFD" w:rsidRPr="004B2A6D">
        <w:rPr>
          <w:sz w:val="20"/>
          <w:szCs w:val="20"/>
          <w:lang w:val="en-GB"/>
        </w:rPr>
        <w:t>it is not clear whether</w:t>
      </w:r>
      <w:r w:rsidR="00806404" w:rsidRPr="004B2A6D">
        <w:rPr>
          <w:sz w:val="20"/>
          <w:szCs w:val="20"/>
          <w:lang w:val="en-GB"/>
        </w:rPr>
        <w:t xml:space="preserve"> the signature is just an approval of the plan or if it reflects cooperation in the preparation of the plan. Nevertheless, we can see from the earlier phases, particularly the expert assessment, that emphasis has been placed on the parents’ and the pupil’s information in the review</w:t>
      </w:r>
      <w:r w:rsidRPr="004B2A6D">
        <w:rPr>
          <w:sz w:val="20"/>
          <w:szCs w:val="20"/>
          <w:lang w:val="en-GB"/>
        </w:rPr>
        <w:t>.</w:t>
      </w:r>
    </w:p>
    <w:p w:rsidR="00696633" w:rsidRDefault="00696633" w:rsidP="00696633">
      <w:pPr>
        <w:jc w:val="both"/>
        <w:rPr>
          <w:i/>
          <w:sz w:val="20"/>
          <w:szCs w:val="20"/>
          <w:lang w:val="en-GB"/>
        </w:rPr>
      </w:pPr>
    </w:p>
    <w:p w:rsidR="009F25C4" w:rsidRPr="004B2A6D" w:rsidRDefault="00806404" w:rsidP="00696633">
      <w:pPr>
        <w:jc w:val="both"/>
        <w:rPr>
          <w:sz w:val="20"/>
          <w:szCs w:val="20"/>
          <w:lang w:val="en-GB"/>
        </w:rPr>
      </w:pPr>
      <w:r w:rsidRPr="004B2A6D">
        <w:rPr>
          <w:i/>
          <w:sz w:val="20"/>
          <w:szCs w:val="20"/>
          <w:lang w:val="en-GB"/>
        </w:rPr>
        <w:t xml:space="preserve">The other local authority </w:t>
      </w:r>
      <w:r w:rsidRPr="004B2A6D">
        <w:rPr>
          <w:sz w:val="20"/>
          <w:szCs w:val="20"/>
          <w:lang w:val="en-GB"/>
        </w:rPr>
        <w:t>has a slightly different practice</w:t>
      </w:r>
      <w:r w:rsidR="00122D89" w:rsidRPr="004B2A6D">
        <w:rPr>
          <w:sz w:val="20"/>
          <w:szCs w:val="20"/>
          <w:lang w:val="en-GB"/>
        </w:rPr>
        <w:t>, and gives a more varying impression of the follow-up of the regulations. The template for the IEP is rather unclear and is not easy to follow</w:t>
      </w:r>
      <w:r w:rsidR="001239B1" w:rsidRPr="004B2A6D">
        <w:rPr>
          <w:sz w:val="20"/>
          <w:szCs w:val="20"/>
          <w:lang w:val="en-GB"/>
        </w:rPr>
        <w:t xml:space="preserve">. </w:t>
      </w:r>
      <w:r w:rsidR="00122D89" w:rsidRPr="004B2A6D">
        <w:rPr>
          <w:sz w:val="20"/>
          <w:szCs w:val="20"/>
          <w:lang w:val="en-GB"/>
        </w:rPr>
        <w:t>It refers to the IEP being based on the expert assessment, but not explicitly to the individual resolution in any of the cases</w:t>
      </w:r>
      <w:r w:rsidR="009F25C4" w:rsidRPr="004B2A6D">
        <w:rPr>
          <w:sz w:val="20"/>
          <w:szCs w:val="20"/>
          <w:lang w:val="en-GB"/>
        </w:rPr>
        <w:t xml:space="preserve">. </w:t>
      </w:r>
    </w:p>
    <w:p w:rsidR="00696633" w:rsidRDefault="00696633" w:rsidP="00696633">
      <w:pPr>
        <w:jc w:val="both"/>
        <w:rPr>
          <w:sz w:val="20"/>
          <w:szCs w:val="20"/>
          <w:lang w:val="en-GB"/>
        </w:rPr>
      </w:pPr>
    </w:p>
    <w:p w:rsidR="009F25C4" w:rsidRPr="004B2A6D" w:rsidRDefault="00904B2D" w:rsidP="00696633">
      <w:pPr>
        <w:jc w:val="both"/>
        <w:rPr>
          <w:sz w:val="20"/>
          <w:szCs w:val="20"/>
          <w:lang w:val="en-GB"/>
        </w:rPr>
      </w:pPr>
      <w:r w:rsidRPr="004B2A6D">
        <w:rPr>
          <w:sz w:val="20"/>
          <w:szCs w:val="20"/>
          <w:lang w:val="en-GB"/>
        </w:rPr>
        <w:t xml:space="preserve">A description is given of </w:t>
      </w:r>
      <w:r w:rsidR="00642AE3" w:rsidRPr="004B2A6D">
        <w:rPr>
          <w:sz w:val="20"/>
          <w:szCs w:val="20"/>
          <w:lang w:val="en-GB"/>
        </w:rPr>
        <w:t>the pupil’s functional level both socially and academically, based on mapping carried out by the school and not on the expert assessment. The plan has a separate point on the pupil’s strengths, which mainly relates to personal qualities, interests and social functioning</w:t>
      </w:r>
      <w:r w:rsidR="008420C6" w:rsidRPr="004B2A6D">
        <w:rPr>
          <w:sz w:val="20"/>
          <w:szCs w:val="20"/>
          <w:lang w:val="en-GB"/>
        </w:rPr>
        <w:t>.</w:t>
      </w:r>
      <w:r w:rsidR="00642AE3" w:rsidRPr="004B2A6D">
        <w:rPr>
          <w:sz w:val="20"/>
          <w:szCs w:val="20"/>
          <w:lang w:val="en-GB"/>
        </w:rPr>
        <w:t xml:space="preserve"> Two of the cases, however, also </w:t>
      </w:r>
      <w:r w:rsidR="008420C6" w:rsidRPr="004B2A6D">
        <w:rPr>
          <w:sz w:val="20"/>
          <w:szCs w:val="20"/>
          <w:lang w:val="en-GB"/>
        </w:rPr>
        <w:t>give</w:t>
      </w:r>
      <w:r w:rsidR="00642AE3" w:rsidRPr="004B2A6D">
        <w:rPr>
          <w:sz w:val="20"/>
          <w:szCs w:val="20"/>
          <w:lang w:val="en-GB"/>
        </w:rPr>
        <w:t xml:space="preserve"> a brief description of the pupil’s academic strengths. Thus, the plans appear to aim to highlight the pupil’s development prospects</w:t>
      </w:r>
      <w:r w:rsidR="009F25C4" w:rsidRPr="004B2A6D">
        <w:rPr>
          <w:sz w:val="20"/>
          <w:szCs w:val="20"/>
          <w:lang w:val="en-GB"/>
        </w:rPr>
        <w:t xml:space="preserve">.  </w:t>
      </w:r>
    </w:p>
    <w:p w:rsidR="00696633" w:rsidRDefault="00696633" w:rsidP="00696633">
      <w:pPr>
        <w:jc w:val="both"/>
        <w:rPr>
          <w:sz w:val="20"/>
          <w:szCs w:val="20"/>
          <w:lang w:val="en-GB"/>
        </w:rPr>
      </w:pPr>
    </w:p>
    <w:p w:rsidR="00AE151B" w:rsidRPr="004B2A6D" w:rsidRDefault="000D18C3" w:rsidP="00696633">
      <w:pPr>
        <w:jc w:val="both"/>
        <w:rPr>
          <w:sz w:val="20"/>
          <w:szCs w:val="20"/>
          <w:lang w:val="en-GB"/>
        </w:rPr>
      </w:pPr>
      <w:r w:rsidRPr="004B2A6D">
        <w:rPr>
          <w:sz w:val="20"/>
          <w:szCs w:val="20"/>
          <w:lang w:val="en-GB"/>
        </w:rPr>
        <w:t>A number of examples of lack of cohesion can be found here by comparing the IEP</w:t>
      </w:r>
      <w:r w:rsidR="00A46889" w:rsidRPr="004B2A6D">
        <w:rPr>
          <w:sz w:val="20"/>
          <w:szCs w:val="20"/>
          <w:lang w:val="en-GB"/>
        </w:rPr>
        <w:t xml:space="preserve"> </w:t>
      </w:r>
      <w:r w:rsidRPr="004B2A6D">
        <w:rPr>
          <w:sz w:val="20"/>
          <w:szCs w:val="20"/>
          <w:lang w:val="en-GB"/>
        </w:rPr>
        <w:t xml:space="preserve">with the resolution and expert assessment for each pupil. For example, the organisation of the special education indicated in the IEP differs from the expert assessment, which </w:t>
      </w:r>
      <w:r w:rsidR="00A36093" w:rsidRPr="004B2A6D">
        <w:rPr>
          <w:sz w:val="20"/>
          <w:szCs w:val="20"/>
          <w:lang w:val="en-GB"/>
        </w:rPr>
        <w:t xml:space="preserve">is referred to in </w:t>
      </w:r>
      <w:r w:rsidRPr="004B2A6D">
        <w:rPr>
          <w:sz w:val="20"/>
          <w:szCs w:val="20"/>
          <w:lang w:val="en-GB"/>
        </w:rPr>
        <w:t>the individual resolution.</w:t>
      </w:r>
      <w:r w:rsidR="00A36093" w:rsidRPr="004B2A6D">
        <w:rPr>
          <w:sz w:val="20"/>
          <w:szCs w:val="20"/>
          <w:lang w:val="en-GB"/>
        </w:rPr>
        <w:t xml:space="preserve"> It may </w:t>
      </w:r>
      <w:r w:rsidR="00A879F0" w:rsidRPr="004B2A6D">
        <w:rPr>
          <w:sz w:val="20"/>
          <w:szCs w:val="20"/>
          <w:lang w:val="en-GB"/>
        </w:rPr>
        <w:t>appear</w:t>
      </w:r>
      <w:r w:rsidR="00A36093" w:rsidRPr="004B2A6D">
        <w:rPr>
          <w:sz w:val="20"/>
          <w:szCs w:val="20"/>
          <w:lang w:val="en-GB"/>
        </w:rPr>
        <w:t xml:space="preserve"> that </w:t>
      </w:r>
      <w:r w:rsidR="00A879F0" w:rsidRPr="004B2A6D">
        <w:rPr>
          <w:sz w:val="20"/>
          <w:szCs w:val="20"/>
          <w:lang w:val="en-GB"/>
        </w:rPr>
        <w:t>th</w:t>
      </w:r>
      <w:r w:rsidR="00A36093" w:rsidRPr="004B2A6D">
        <w:rPr>
          <w:sz w:val="20"/>
          <w:szCs w:val="20"/>
          <w:lang w:val="en-GB"/>
        </w:rPr>
        <w:t xml:space="preserve">is local authority </w:t>
      </w:r>
      <w:r w:rsidR="00A879F0" w:rsidRPr="004B2A6D">
        <w:rPr>
          <w:sz w:val="20"/>
          <w:szCs w:val="20"/>
          <w:lang w:val="en-GB"/>
        </w:rPr>
        <w:t xml:space="preserve">has adopted a practice </w:t>
      </w:r>
      <w:r w:rsidR="00A36093" w:rsidRPr="004B2A6D">
        <w:rPr>
          <w:sz w:val="20"/>
          <w:szCs w:val="20"/>
          <w:lang w:val="en-GB"/>
        </w:rPr>
        <w:t xml:space="preserve">of special education </w:t>
      </w:r>
      <w:r w:rsidR="00A879F0" w:rsidRPr="004B2A6D">
        <w:rPr>
          <w:sz w:val="20"/>
          <w:szCs w:val="20"/>
          <w:lang w:val="en-GB"/>
        </w:rPr>
        <w:t xml:space="preserve">being carried out </w:t>
      </w:r>
      <w:r w:rsidR="00A36093" w:rsidRPr="004B2A6D">
        <w:rPr>
          <w:sz w:val="20"/>
          <w:szCs w:val="20"/>
          <w:lang w:val="en-GB"/>
        </w:rPr>
        <w:t xml:space="preserve">in small groups, </w:t>
      </w:r>
      <w:r w:rsidR="00A879F0" w:rsidRPr="004B2A6D">
        <w:rPr>
          <w:sz w:val="20"/>
          <w:szCs w:val="20"/>
          <w:lang w:val="en-GB"/>
        </w:rPr>
        <w:t>despite</w:t>
      </w:r>
      <w:r w:rsidR="00A36093" w:rsidRPr="004B2A6D">
        <w:rPr>
          <w:sz w:val="20"/>
          <w:szCs w:val="20"/>
          <w:lang w:val="en-GB"/>
        </w:rPr>
        <w:t xml:space="preserve"> the PPT recommend</w:t>
      </w:r>
      <w:r w:rsidR="00A879F0" w:rsidRPr="004B2A6D">
        <w:rPr>
          <w:sz w:val="20"/>
          <w:szCs w:val="20"/>
          <w:lang w:val="en-GB"/>
        </w:rPr>
        <w:t>ing</w:t>
      </w:r>
      <w:r w:rsidR="00A36093" w:rsidRPr="004B2A6D">
        <w:rPr>
          <w:sz w:val="20"/>
          <w:szCs w:val="20"/>
          <w:lang w:val="en-GB"/>
        </w:rPr>
        <w:t xml:space="preserve"> that the pupil can be </w:t>
      </w:r>
      <w:r w:rsidR="00A879F0" w:rsidRPr="004B2A6D">
        <w:rPr>
          <w:sz w:val="20"/>
          <w:szCs w:val="20"/>
          <w:lang w:val="en-GB"/>
        </w:rPr>
        <w:t>part of</w:t>
      </w:r>
      <w:r w:rsidR="00A36093" w:rsidRPr="004B2A6D">
        <w:rPr>
          <w:sz w:val="20"/>
          <w:szCs w:val="20"/>
          <w:lang w:val="en-GB"/>
        </w:rPr>
        <w:t xml:space="preserve"> a class. In one of the cases, the IEP is older than the individual resolution, and </w:t>
      </w:r>
      <w:r w:rsidR="00A879F0" w:rsidRPr="004B2A6D">
        <w:rPr>
          <w:sz w:val="20"/>
          <w:szCs w:val="20"/>
          <w:lang w:val="en-GB"/>
        </w:rPr>
        <w:t xml:space="preserve">was </w:t>
      </w:r>
      <w:r w:rsidR="00A36093" w:rsidRPr="004B2A6D">
        <w:rPr>
          <w:sz w:val="20"/>
          <w:szCs w:val="20"/>
          <w:lang w:val="en-GB"/>
        </w:rPr>
        <w:t>th</w:t>
      </w:r>
      <w:r w:rsidR="00A879F0" w:rsidRPr="004B2A6D">
        <w:rPr>
          <w:sz w:val="20"/>
          <w:szCs w:val="20"/>
          <w:lang w:val="en-GB"/>
        </w:rPr>
        <w:t>erefore</w:t>
      </w:r>
      <w:r w:rsidR="00A36093" w:rsidRPr="004B2A6D">
        <w:rPr>
          <w:sz w:val="20"/>
          <w:szCs w:val="20"/>
          <w:lang w:val="en-GB"/>
        </w:rPr>
        <w:t xml:space="preserve"> drawn up before the resolution was formally in existence. I</w:t>
      </w:r>
      <w:r w:rsidR="00057131" w:rsidRPr="004B2A6D">
        <w:rPr>
          <w:sz w:val="20"/>
          <w:szCs w:val="20"/>
          <w:lang w:val="en-GB"/>
        </w:rPr>
        <w:t>n this case it</w:t>
      </w:r>
      <w:r w:rsidR="00A36093" w:rsidRPr="004B2A6D">
        <w:rPr>
          <w:sz w:val="20"/>
          <w:szCs w:val="20"/>
          <w:lang w:val="en-GB"/>
        </w:rPr>
        <w:t xml:space="preserve"> may be that the pupil has had extra support in the education and an IEP</w:t>
      </w:r>
      <w:r w:rsidR="00057131" w:rsidRPr="004B2A6D">
        <w:rPr>
          <w:sz w:val="20"/>
          <w:szCs w:val="20"/>
          <w:lang w:val="en-GB"/>
        </w:rPr>
        <w:t xml:space="preserve">, </w:t>
      </w:r>
      <w:r w:rsidR="00A36093" w:rsidRPr="004B2A6D">
        <w:rPr>
          <w:sz w:val="20"/>
          <w:szCs w:val="20"/>
          <w:lang w:val="en-GB"/>
        </w:rPr>
        <w:t>without an individual resolution on special education being in place. This implies disorder in the chain of actions</w:t>
      </w:r>
      <w:r w:rsidR="0021646D" w:rsidRPr="004B2A6D">
        <w:rPr>
          <w:sz w:val="20"/>
          <w:szCs w:val="20"/>
          <w:lang w:val="en-GB"/>
        </w:rPr>
        <w:t>.</w:t>
      </w:r>
      <w:r w:rsidR="009F25C4" w:rsidRPr="004B2A6D">
        <w:rPr>
          <w:sz w:val="20"/>
          <w:szCs w:val="20"/>
          <w:lang w:val="en-GB"/>
        </w:rPr>
        <w:t xml:space="preserve"> </w:t>
      </w:r>
    </w:p>
    <w:p w:rsidR="00696633" w:rsidRDefault="00696633" w:rsidP="00696633">
      <w:pPr>
        <w:jc w:val="both"/>
        <w:rPr>
          <w:sz w:val="20"/>
          <w:szCs w:val="20"/>
          <w:lang w:val="en-GB"/>
        </w:rPr>
      </w:pPr>
    </w:p>
    <w:p w:rsidR="009F25C4" w:rsidRPr="004B2A6D" w:rsidRDefault="00057131" w:rsidP="00696633">
      <w:pPr>
        <w:jc w:val="both"/>
        <w:rPr>
          <w:sz w:val="20"/>
          <w:szCs w:val="20"/>
          <w:lang w:val="en-GB"/>
        </w:rPr>
      </w:pPr>
      <w:r w:rsidRPr="004B2A6D">
        <w:rPr>
          <w:sz w:val="20"/>
          <w:szCs w:val="20"/>
          <w:lang w:val="en-GB"/>
        </w:rPr>
        <w:t xml:space="preserve">Several cases give </w:t>
      </w:r>
      <w:r w:rsidR="0073159D" w:rsidRPr="004B2A6D">
        <w:rPr>
          <w:sz w:val="20"/>
          <w:szCs w:val="20"/>
          <w:lang w:val="en-GB"/>
        </w:rPr>
        <w:t>the</w:t>
      </w:r>
      <w:r w:rsidRPr="004B2A6D">
        <w:rPr>
          <w:sz w:val="20"/>
          <w:szCs w:val="20"/>
          <w:lang w:val="en-GB"/>
        </w:rPr>
        <w:t xml:space="preserve"> i</w:t>
      </w:r>
      <w:r w:rsidR="0073159D" w:rsidRPr="004B2A6D">
        <w:rPr>
          <w:sz w:val="20"/>
          <w:szCs w:val="20"/>
          <w:lang w:val="en-GB"/>
        </w:rPr>
        <w:t xml:space="preserve">mpression that the IEP is based more on the school’s own assessment of the pupil’s difficulties and needs than on the PPT’s expert assessment. Furthermore, the resolution is not followed up to a sufficient extent. </w:t>
      </w:r>
      <w:r w:rsidR="00A40AE9" w:rsidRPr="004B2A6D">
        <w:rPr>
          <w:sz w:val="20"/>
          <w:szCs w:val="20"/>
          <w:lang w:val="en-GB"/>
        </w:rPr>
        <w:t>T</w:t>
      </w:r>
      <w:r w:rsidR="0073159D" w:rsidRPr="004B2A6D">
        <w:rPr>
          <w:sz w:val="20"/>
          <w:szCs w:val="20"/>
          <w:lang w:val="en-GB"/>
        </w:rPr>
        <w:t xml:space="preserve">he </w:t>
      </w:r>
      <w:r w:rsidR="00A40AE9" w:rsidRPr="004B2A6D">
        <w:rPr>
          <w:sz w:val="20"/>
          <w:szCs w:val="20"/>
          <w:lang w:val="en-GB"/>
        </w:rPr>
        <w:t xml:space="preserve">scope of the </w:t>
      </w:r>
      <w:r w:rsidR="0073159D" w:rsidRPr="004B2A6D">
        <w:rPr>
          <w:sz w:val="20"/>
          <w:szCs w:val="20"/>
          <w:lang w:val="en-GB"/>
        </w:rPr>
        <w:t xml:space="preserve">contact and cooperation with the parents </w:t>
      </w:r>
      <w:r w:rsidR="00A40AE9" w:rsidRPr="004B2A6D">
        <w:rPr>
          <w:sz w:val="20"/>
          <w:szCs w:val="20"/>
          <w:lang w:val="en-GB"/>
        </w:rPr>
        <w:t>is unclear</w:t>
      </w:r>
      <w:r w:rsidR="0073159D" w:rsidRPr="004B2A6D">
        <w:rPr>
          <w:sz w:val="20"/>
          <w:szCs w:val="20"/>
          <w:lang w:val="en-GB"/>
        </w:rPr>
        <w:t xml:space="preserve">. In two of the cases, parent signatures have been obtained. The general picture </w:t>
      </w:r>
      <w:r w:rsidR="00A40AE9" w:rsidRPr="004B2A6D">
        <w:rPr>
          <w:sz w:val="20"/>
          <w:szCs w:val="20"/>
          <w:lang w:val="en-GB"/>
        </w:rPr>
        <w:t>that</w:t>
      </w:r>
      <w:r w:rsidR="0073159D" w:rsidRPr="004B2A6D">
        <w:rPr>
          <w:sz w:val="20"/>
          <w:szCs w:val="20"/>
          <w:lang w:val="en-GB"/>
        </w:rPr>
        <w:t xml:space="preserve"> the analysis </w:t>
      </w:r>
      <w:r w:rsidR="00A40AE9" w:rsidRPr="004B2A6D">
        <w:rPr>
          <w:sz w:val="20"/>
          <w:szCs w:val="20"/>
          <w:lang w:val="en-GB"/>
        </w:rPr>
        <w:t xml:space="preserve">forms </w:t>
      </w:r>
      <w:r w:rsidR="0073159D" w:rsidRPr="004B2A6D">
        <w:rPr>
          <w:sz w:val="20"/>
          <w:szCs w:val="20"/>
          <w:lang w:val="en-GB"/>
        </w:rPr>
        <w:t xml:space="preserve">of this </w:t>
      </w:r>
      <w:r w:rsidR="00A46889" w:rsidRPr="004B2A6D">
        <w:rPr>
          <w:sz w:val="20"/>
          <w:szCs w:val="20"/>
          <w:lang w:val="en-GB"/>
        </w:rPr>
        <w:t xml:space="preserve">municipality </w:t>
      </w:r>
      <w:r w:rsidR="0073159D" w:rsidRPr="004B2A6D">
        <w:rPr>
          <w:sz w:val="20"/>
          <w:szCs w:val="20"/>
          <w:lang w:val="en-GB"/>
        </w:rPr>
        <w:t>is a varying, and often limited, cohesion between the links in the chain</w:t>
      </w:r>
      <w:r w:rsidR="009F25C4" w:rsidRPr="004B2A6D">
        <w:rPr>
          <w:sz w:val="20"/>
          <w:szCs w:val="20"/>
          <w:lang w:val="en-GB"/>
        </w:rPr>
        <w:t xml:space="preserve">. </w:t>
      </w:r>
    </w:p>
    <w:p w:rsidR="00C714BC" w:rsidRPr="004B2A6D" w:rsidRDefault="00C714BC" w:rsidP="004B2A6D">
      <w:pPr>
        <w:ind w:firstLine="720"/>
        <w:jc w:val="both"/>
        <w:rPr>
          <w:sz w:val="20"/>
          <w:szCs w:val="20"/>
          <w:u w:val="single"/>
          <w:lang w:val="en-GB"/>
        </w:rPr>
      </w:pPr>
    </w:p>
    <w:p w:rsidR="00D64793" w:rsidRPr="004B2A6D" w:rsidRDefault="00690216" w:rsidP="004B2A6D">
      <w:pPr>
        <w:jc w:val="both"/>
        <w:outlineLvl w:val="0"/>
        <w:rPr>
          <w:b/>
          <w:sz w:val="20"/>
          <w:szCs w:val="20"/>
          <w:lang w:val="en-GB"/>
        </w:rPr>
      </w:pPr>
      <w:r w:rsidRPr="004B2A6D">
        <w:rPr>
          <w:b/>
          <w:sz w:val="20"/>
          <w:szCs w:val="20"/>
          <w:lang w:val="en-GB"/>
        </w:rPr>
        <w:t>Discussion</w:t>
      </w:r>
    </w:p>
    <w:p w:rsidR="00CA6D59" w:rsidRPr="004B2A6D" w:rsidRDefault="00473E94" w:rsidP="004B2A6D">
      <w:pPr>
        <w:jc w:val="both"/>
        <w:rPr>
          <w:sz w:val="20"/>
          <w:szCs w:val="20"/>
          <w:lang w:val="en-GB"/>
        </w:rPr>
      </w:pPr>
      <w:r w:rsidRPr="004B2A6D">
        <w:rPr>
          <w:sz w:val="20"/>
          <w:szCs w:val="20"/>
          <w:lang w:val="en-GB"/>
        </w:rPr>
        <w:t xml:space="preserve">The focus of this article is on the chain of actions in special education in compulsory schooling. </w:t>
      </w:r>
      <w:r w:rsidR="00E002AA" w:rsidRPr="004B2A6D">
        <w:rPr>
          <w:sz w:val="20"/>
          <w:szCs w:val="20"/>
          <w:lang w:val="en-GB"/>
        </w:rPr>
        <w:t>The research qu</w:t>
      </w:r>
      <w:r w:rsidR="001433F1" w:rsidRPr="004B2A6D">
        <w:rPr>
          <w:sz w:val="20"/>
          <w:szCs w:val="20"/>
          <w:lang w:val="en-GB"/>
        </w:rPr>
        <w:t xml:space="preserve">estion </w:t>
      </w:r>
      <w:r w:rsidR="00717B27" w:rsidRPr="004B2A6D">
        <w:rPr>
          <w:sz w:val="20"/>
          <w:szCs w:val="20"/>
          <w:lang w:val="en-GB"/>
        </w:rPr>
        <w:t>ha</w:t>
      </w:r>
      <w:r w:rsidR="00B45705" w:rsidRPr="004B2A6D">
        <w:rPr>
          <w:sz w:val="20"/>
          <w:szCs w:val="20"/>
          <w:lang w:val="en-GB"/>
        </w:rPr>
        <w:t xml:space="preserve">s focussed on </w:t>
      </w:r>
      <w:r w:rsidR="00F80231" w:rsidRPr="004B2A6D">
        <w:rPr>
          <w:sz w:val="20"/>
          <w:szCs w:val="20"/>
          <w:lang w:val="en-GB"/>
        </w:rPr>
        <w:t xml:space="preserve">how </w:t>
      </w:r>
      <w:r w:rsidR="00CB476C" w:rsidRPr="004B2A6D">
        <w:rPr>
          <w:sz w:val="20"/>
          <w:szCs w:val="20"/>
          <w:lang w:val="en-GB"/>
        </w:rPr>
        <w:t xml:space="preserve">local </w:t>
      </w:r>
      <w:proofErr w:type="gramStart"/>
      <w:r w:rsidR="00CB476C" w:rsidRPr="004B2A6D">
        <w:rPr>
          <w:sz w:val="20"/>
          <w:szCs w:val="20"/>
          <w:lang w:val="en-GB"/>
        </w:rPr>
        <w:t>practice concur</w:t>
      </w:r>
      <w:proofErr w:type="gramEnd"/>
      <w:r w:rsidR="00CB476C" w:rsidRPr="004B2A6D">
        <w:rPr>
          <w:sz w:val="20"/>
          <w:szCs w:val="20"/>
          <w:lang w:val="en-GB"/>
        </w:rPr>
        <w:t xml:space="preserve"> with </w:t>
      </w:r>
      <w:r w:rsidR="00717B27" w:rsidRPr="004B2A6D">
        <w:rPr>
          <w:sz w:val="20"/>
          <w:szCs w:val="20"/>
          <w:lang w:val="en-GB"/>
        </w:rPr>
        <w:t xml:space="preserve">national regulations and guidelines </w:t>
      </w:r>
      <w:r w:rsidR="00F80231" w:rsidRPr="004B2A6D">
        <w:rPr>
          <w:sz w:val="20"/>
          <w:szCs w:val="20"/>
          <w:lang w:val="en-GB"/>
        </w:rPr>
        <w:t>in different phases of the chain of actions</w:t>
      </w:r>
      <w:r w:rsidR="00717B27" w:rsidRPr="004B2A6D">
        <w:rPr>
          <w:sz w:val="20"/>
          <w:szCs w:val="20"/>
          <w:lang w:val="en-GB"/>
        </w:rPr>
        <w:t>.</w:t>
      </w:r>
      <w:r w:rsidRPr="004B2A6D">
        <w:rPr>
          <w:sz w:val="20"/>
          <w:szCs w:val="20"/>
          <w:lang w:val="en-GB"/>
        </w:rPr>
        <w:t xml:space="preserve"> We have limited this s</w:t>
      </w:r>
      <w:r w:rsidR="00A40AE9" w:rsidRPr="004B2A6D">
        <w:rPr>
          <w:sz w:val="20"/>
          <w:szCs w:val="20"/>
          <w:lang w:val="en-GB"/>
        </w:rPr>
        <w:t>t</w:t>
      </w:r>
      <w:r w:rsidRPr="004B2A6D">
        <w:rPr>
          <w:sz w:val="20"/>
          <w:szCs w:val="20"/>
          <w:lang w:val="en-GB"/>
        </w:rPr>
        <w:t>u</w:t>
      </w:r>
      <w:r w:rsidR="00A40AE9" w:rsidRPr="004B2A6D">
        <w:rPr>
          <w:sz w:val="20"/>
          <w:szCs w:val="20"/>
          <w:lang w:val="en-GB"/>
        </w:rPr>
        <w:t>d</w:t>
      </w:r>
      <w:r w:rsidRPr="004B2A6D">
        <w:rPr>
          <w:sz w:val="20"/>
          <w:szCs w:val="20"/>
          <w:lang w:val="en-GB"/>
        </w:rPr>
        <w:t xml:space="preserve">y to </w:t>
      </w:r>
      <w:r w:rsidR="00A40AE9" w:rsidRPr="004B2A6D">
        <w:rPr>
          <w:sz w:val="20"/>
          <w:szCs w:val="20"/>
          <w:lang w:val="en-GB"/>
        </w:rPr>
        <w:t>examining</w:t>
      </w:r>
      <w:r w:rsidRPr="004B2A6D">
        <w:rPr>
          <w:sz w:val="20"/>
          <w:szCs w:val="20"/>
          <w:lang w:val="en-GB"/>
        </w:rPr>
        <w:t xml:space="preserve"> four of the phases in the chain of actions</w:t>
      </w:r>
      <w:r w:rsidR="00247499" w:rsidRPr="004B2A6D">
        <w:rPr>
          <w:sz w:val="20"/>
          <w:szCs w:val="20"/>
          <w:lang w:val="en-GB"/>
        </w:rPr>
        <w:t>.</w:t>
      </w:r>
      <w:r w:rsidR="00206C47" w:rsidRPr="004B2A6D">
        <w:rPr>
          <w:sz w:val="20"/>
          <w:szCs w:val="20"/>
          <w:lang w:val="en-GB"/>
        </w:rPr>
        <w:t xml:space="preserve"> </w:t>
      </w:r>
    </w:p>
    <w:p w:rsidR="0077428D" w:rsidRPr="004B2A6D" w:rsidRDefault="00F80231" w:rsidP="00696633">
      <w:pPr>
        <w:jc w:val="both"/>
        <w:rPr>
          <w:sz w:val="20"/>
          <w:szCs w:val="20"/>
          <w:lang w:val="en-GB"/>
        </w:rPr>
      </w:pPr>
      <w:r w:rsidRPr="004B2A6D">
        <w:rPr>
          <w:sz w:val="20"/>
          <w:szCs w:val="20"/>
          <w:lang w:val="en-GB"/>
        </w:rPr>
        <w:lastRenderedPageBreak/>
        <w:t xml:space="preserve">With regard to </w:t>
      </w:r>
      <w:r w:rsidR="007552B1" w:rsidRPr="004B2A6D">
        <w:rPr>
          <w:i/>
          <w:sz w:val="20"/>
          <w:szCs w:val="20"/>
          <w:lang w:val="en-GB"/>
        </w:rPr>
        <w:t>t</w:t>
      </w:r>
      <w:r w:rsidR="0077428D" w:rsidRPr="004B2A6D">
        <w:rPr>
          <w:i/>
          <w:sz w:val="20"/>
          <w:szCs w:val="20"/>
          <w:lang w:val="en-GB"/>
        </w:rPr>
        <w:t xml:space="preserve">he </w:t>
      </w:r>
      <w:proofErr w:type="spellStart"/>
      <w:r w:rsidR="0077428D" w:rsidRPr="004B2A6D">
        <w:rPr>
          <w:i/>
          <w:sz w:val="20"/>
          <w:szCs w:val="20"/>
          <w:lang w:val="en-GB"/>
        </w:rPr>
        <w:t>schools’s</w:t>
      </w:r>
      <w:proofErr w:type="spellEnd"/>
      <w:r w:rsidR="0077428D" w:rsidRPr="004B2A6D">
        <w:rPr>
          <w:i/>
          <w:sz w:val="20"/>
          <w:szCs w:val="20"/>
          <w:lang w:val="en-GB"/>
        </w:rPr>
        <w:t xml:space="preserve"> referral to the PPT</w:t>
      </w:r>
      <w:r w:rsidR="0077428D" w:rsidRPr="004B2A6D">
        <w:rPr>
          <w:sz w:val="20"/>
          <w:szCs w:val="20"/>
          <w:lang w:val="en-GB"/>
        </w:rPr>
        <w:t xml:space="preserve">, </w:t>
      </w:r>
      <w:r w:rsidRPr="004B2A6D">
        <w:rPr>
          <w:sz w:val="20"/>
          <w:szCs w:val="20"/>
          <w:lang w:val="en-GB"/>
        </w:rPr>
        <w:t>the results show that the schools follow the regulations and guidelines reasonably well in relation to several criteria in this phase</w:t>
      </w:r>
      <w:r w:rsidR="007552B1" w:rsidRPr="004B2A6D">
        <w:rPr>
          <w:sz w:val="20"/>
          <w:szCs w:val="20"/>
          <w:lang w:val="en-GB"/>
        </w:rPr>
        <w:t>.</w:t>
      </w:r>
      <w:r w:rsidR="0077428D" w:rsidRPr="004B2A6D">
        <w:rPr>
          <w:sz w:val="20"/>
          <w:szCs w:val="20"/>
          <w:lang w:val="en-GB"/>
        </w:rPr>
        <w:t xml:space="preserve"> </w:t>
      </w:r>
      <w:r w:rsidR="0055641E" w:rsidRPr="004B2A6D">
        <w:rPr>
          <w:sz w:val="20"/>
          <w:szCs w:val="20"/>
          <w:lang w:val="en-GB"/>
        </w:rPr>
        <w:t>In relation</w:t>
      </w:r>
      <w:r w:rsidRPr="004B2A6D">
        <w:rPr>
          <w:sz w:val="20"/>
          <w:szCs w:val="20"/>
          <w:lang w:val="en-GB"/>
        </w:rPr>
        <w:t xml:space="preserve"> to the requirement to first test different adaptations of ordinary education before resorting to special education, the schools have only given a brief account of what such tests entail. The </w:t>
      </w:r>
      <w:r w:rsidR="00C732B0" w:rsidRPr="004B2A6D">
        <w:rPr>
          <w:sz w:val="20"/>
          <w:szCs w:val="20"/>
          <w:lang w:val="en-GB"/>
        </w:rPr>
        <w:t>referral</w:t>
      </w:r>
      <w:r w:rsidR="007B2502" w:rsidRPr="004B2A6D">
        <w:rPr>
          <w:sz w:val="20"/>
          <w:szCs w:val="20"/>
          <w:lang w:val="en-GB"/>
        </w:rPr>
        <w:t>s</w:t>
      </w:r>
      <w:r w:rsidR="00C732B0" w:rsidRPr="004B2A6D">
        <w:rPr>
          <w:sz w:val="20"/>
          <w:szCs w:val="20"/>
          <w:lang w:val="en-GB"/>
        </w:rPr>
        <w:t xml:space="preserve"> </w:t>
      </w:r>
      <w:r w:rsidR="00D01FE3" w:rsidRPr="004B2A6D">
        <w:rPr>
          <w:sz w:val="20"/>
          <w:szCs w:val="20"/>
          <w:lang w:val="en-GB"/>
        </w:rPr>
        <w:t xml:space="preserve">seem to be predominantly characterised by a focus on individual </w:t>
      </w:r>
      <w:r w:rsidR="002E76B2" w:rsidRPr="004B2A6D">
        <w:rPr>
          <w:sz w:val="20"/>
          <w:szCs w:val="20"/>
          <w:lang w:val="en-GB"/>
        </w:rPr>
        <w:t>characteristics</w:t>
      </w:r>
      <w:r w:rsidR="00D01FE3" w:rsidRPr="004B2A6D">
        <w:rPr>
          <w:sz w:val="20"/>
          <w:szCs w:val="20"/>
          <w:lang w:val="en-GB"/>
        </w:rPr>
        <w:t xml:space="preserve"> of the pupils, while the guidelines also emphasise a focus on the ordinary education.</w:t>
      </w:r>
      <w:r w:rsidR="0077428D" w:rsidRPr="004B2A6D">
        <w:rPr>
          <w:sz w:val="20"/>
          <w:szCs w:val="20"/>
          <w:lang w:val="en-GB"/>
        </w:rPr>
        <w:t xml:space="preserve"> </w:t>
      </w:r>
    </w:p>
    <w:p w:rsidR="00696633" w:rsidRDefault="00696633" w:rsidP="00696633">
      <w:pPr>
        <w:jc w:val="both"/>
        <w:rPr>
          <w:sz w:val="20"/>
          <w:szCs w:val="20"/>
          <w:lang w:val="en-GB"/>
        </w:rPr>
      </w:pPr>
    </w:p>
    <w:p w:rsidR="0077428D" w:rsidRPr="004B2A6D" w:rsidRDefault="00D01FE3" w:rsidP="00696633">
      <w:pPr>
        <w:jc w:val="both"/>
        <w:rPr>
          <w:sz w:val="20"/>
          <w:szCs w:val="20"/>
          <w:lang w:val="en-GB"/>
        </w:rPr>
      </w:pPr>
      <w:r w:rsidRPr="004B2A6D">
        <w:rPr>
          <w:sz w:val="20"/>
          <w:szCs w:val="20"/>
          <w:lang w:val="en-GB"/>
        </w:rPr>
        <w:t>As for the</w:t>
      </w:r>
      <w:r w:rsidR="00E556A8" w:rsidRPr="004B2A6D">
        <w:rPr>
          <w:sz w:val="20"/>
          <w:szCs w:val="20"/>
          <w:lang w:val="en-GB"/>
        </w:rPr>
        <w:t xml:space="preserve"> </w:t>
      </w:r>
      <w:r w:rsidRPr="004B2A6D">
        <w:rPr>
          <w:i/>
          <w:sz w:val="20"/>
          <w:szCs w:val="20"/>
          <w:lang w:val="en-GB"/>
        </w:rPr>
        <w:t>expert assessment</w:t>
      </w:r>
      <w:r w:rsidR="002E76B2" w:rsidRPr="004B2A6D">
        <w:rPr>
          <w:i/>
          <w:sz w:val="20"/>
          <w:szCs w:val="20"/>
          <w:lang w:val="en-GB"/>
        </w:rPr>
        <w:t>s</w:t>
      </w:r>
      <w:r w:rsidR="00B355B7" w:rsidRPr="004B2A6D">
        <w:rPr>
          <w:i/>
          <w:sz w:val="20"/>
          <w:szCs w:val="20"/>
          <w:lang w:val="en-GB"/>
        </w:rPr>
        <w:t xml:space="preserve">, </w:t>
      </w:r>
      <w:r w:rsidRPr="004B2A6D">
        <w:rPr>
          <w:sz w:val="20"/>
          <w:szCs w:val="20"/>
          <w:lang w:val="en-GB"/>
        </w:rPr>
        <w:t>these seem to be characterised by a rather variable local formulation</w:t>
      </w:r>
      <w:r w:rsidR="0077428D" w:rsidRPr="004B2A6D">
        <w:rPr>
          <w:sz w:val="20"/>
          <w:szCs w:val="20"/>
          <w:lang w:val="en-GB"/>
        </w:rPr>
        <w:t xml:space="preserve">. </w:t>
      </w:r>
      <w:r w:rsidRPr="004B2A6D">
        <w:rPr>
          <w:sz w:val="20"/>
          <w:szCs w:val="20"/>
          <w:lang w:val="en-GB"/>
        </w:rPr>
        <w:t>Headings and the sequence appear to deviate from legal requirements for the content of such assessments, and certain points could be merged. The assessments primarily place the emphasis on characteristics of the pupils, and less on how the ordinary education is adapted to the pupils’ abilities and aptitudes</w:t>
      </w:r>
      <w:r w:rsidR="0077428D" w:rsidRPr="004B2A6D">
        <w:rPr>
          <w:sz w:val="20"/>
          <w:szCs w:val="20"/>
          <w:lang w:val="en-GB"/>
        </w:rPr>
        <w:t xml:space="preserve">. </w:t>
      </w:r>
    </w:p>
    <w:p w:rsidR="00696633" w:rsidRDefault="00696633" w:rsidP="00696633">
      <w:pPr>
        <w:jc w:val="both"/>
        <w:rPr>
          <w:sz w:val="20"/>
          <w:szCs w:val="20"/>
          <w:lang w:val="en-GB"/>
        </w:rPr>
      </w:pPr>
    </w:p>
    <w:p w:rsidR="00E556A8" w:rsidRPr="004B2A6D" w:rsidRDefault="00D01FE3" w:rsidP="00696633">
      <w:pPr>
        <w:jc w:val="both"/>
        <w:rPr>
          <w:sz w:val="20"/>
          <w:szCs w:val="20"/>
          <w:lang w:val="en-GB"/>
        </w:rPr>
      </w:pPr>
      <w:r w:rsidRPr="004B2A6D">
        <w:rPr>
          <w:sz w:val="20"/>
          <w:szCs w:val="20"/>
          <w:lang w:val="en-GB"/>
        </w:rPr>
        <w:t>With regard to</w:t>
      </w:r>
      <w:r w:rsidR="00E556A8" w:rsidRPr="004B2A6D">
        <w:rPr>
          <w:sz w:val="20"/>
          <w:szCs w:val="20"/>
          <w:lang w:val="en-GB"/>
        </w:rPr>
        <w:t xml:space="preserve"> </w:t>
      </w:r>
      <w:r w:rsidRPr="004B2A6D">
        <w:rPr>
          <w:i/>
          <w:sz w:val="20"/>
          <w:szCs w:val="20"/>
          <w:lang w:val="en-GB"/>
        </w:rPr>
        <w:t>resolutions on special education</w:t>
      </w:r>
      <w:r w:rsidR="0077428D" w:rsidRPr="004B2A6D">
        <w:rPr>
          <w:sz w:val="20"/>
          <w:szCs w:val="20"/>
          <w:lang w:val="en-GB"/>
        </w:rPr>
        <w:t xml:space="preserve">, </w:t>
      </w:r>
      <w:r w:rsidRPr="004B2A6D">
        <w:rPr>
          <w:sz w:val="20"/>
          <w:szCs w:val="20"/>
          <w:lang w:val="en-GB"/>
        </w:rPr>
        <w:t>a delegation practice has developed whereby the head teacher of each school determine</w:t>
      </w:r>
      <w:r w:rsidR="002E76B2" w:rsidRPr="004B2A6D">
        <w:rPr>
          <w:sz w:val="20"/>
          <w:szCs w:val="20"/>
          <w:lang w:val="en-GB"/>
        </w:rPr>
        <w:t>s</w:t>
      </w:r>
      <w:r w:rsidRPr="004B2A6D">
        <w:rPr>
          <w:sz w:val="20"/>
          <w:szCs w:val="20"/>
          <w:lang w:val="en-GB"/>
        </w:rPr>
        <w:t xml:space="preserve"> all of the resolutions. The main impression is that the resolutions are standardised and </w:t>
      </w:r>
      <w:r w:rsidR="000D7C90" w:rsidRPr="004B2A6D">
        <w:rPr>
          <w:sz w:val="20"/>
          <w:szCs w:val="20"/>
          <w:lang w:val="en-GB"/>
        </w:rPr>
        <w:t>not particularly tailored to the individual pupil’s needs. Overall, the resolutions seem to reflect a practice that represents an unclear and invidious follow-up of the regulations, which can sometimes be at the expense of the pupil’s legal protection.</w:t>
      </w:r>
      <w:r w:rsidR="00E556A8" w:rsidRPr="004B2A6D">
        <w:rPr>
          <w:sz w:val="20"/>
          <w:szCs w:val="20"/>
          <w:lang w:val="en-GB"/>
        </w:rPr>
        <w:t xml:space="preserve"> </w:t>
      </w:r>
    </w:p>
    <w:p w:rsidR="00696633" w:rsidRDefault="00696633" w:rsidP="00696633">
      <w:pPr>
        <w:jc w:val="both"/>
        <w:rPr>
          <w:sz w:val="20"/>
          <w:szCs w:val="20"/>
          <w:lang w:val="en-GB"/>
        </w:rPr>
      </w:pPr>
    </w:p>
    <w:p w:rsidR="0077428D" w:rsidRPr="004B2A6D" w:rsidRDefault="008D79B1" w:rsidP="00696633">
      <w:pPr>
        <w:jc w:val="both"/>
        <w:rPr>
          <w:sz w:val="20"/>
          <w:szCs w:val="20"/>
          <w:lang w:val="en-GB"/>
        </w:rPr>
      </w:pPr>
      <w:r w:rsidRPr="004B2A6D">
        <w:rPr>
          <w:sz w:val="20"/>
          <w:szCs w:val="20"/>
          <w:lang w:val="en-GB"/>
        </w:rPr>
        <w:t xml:space="preserve">The results indicate major variations in the follow-up of regulations and guidelines in the </w:t>
      </w:r>
      <w:r w:rsidRPr="004B2A6D">
        <w:rPr>
          <w:i/>
          <w:sz w:val="20"/>
          <w:szCs w:val="20"/>
          <w:lang w:val="en-GB"/>
        </w:rPr>
        <w:t>schools’ formulation of IEP</w:t>
      </w:r>
      <w:r w:rsidRPr="004B2A6D">
        <w:rPr>
          <w:sz w:val="20"/>
          <w:szCs w:val="20"/>
          <w:lang w:val="en-GB"/>
        </w:rPr>
        <w:t>. The pupil cases in the two municipalities are rather different in terms of how IEP builds on the two earlier links in the chain of actions. It transpires that IEP, in a number of cases, deviates somewhat from individual resolutions and expert assessment</w:t>
      </w:r>
      <w:r w:rsidR="000516C1" w:rsidRPr="004B2A6D">
        <w:rPr>
          <w:sz w:val="20"/>
          <w:szCs w:val="20"/>
          <w:lang w:val="en-GB"/>
        </w:rPr>
        <w:t>s with regard to both content and organisation</w:t>
      </w:r>
      <w:r w:rsidR="0077428D" w:rsidRPr="004B2A6D">
        <w:rPr>
          <w:sz w:val="20"/>
          <w:szCs w:val="20"/>
          <w:lang w:val="en-GB"/>
        </w:rPr>
        <w:t xml:space="preserve">. </w:t>
      </w:r>
    </w:p>
    <w:p w:rsidR="00696633" w:rsidRDefault="00696633" w:rsidP="00696633">
      <w:pPr>
        <w:jc w:val="both"/>
        <w:rPr>
          <w:sz w:val="20"/>
          <w:szCs w:val="20"/>
          <w:lang w:val="en-GB"/>
        </w:rPr>
      </w:pPr>
    </w:p>
    <w:p w:rsidR="0077428D" w:rsidRPr="004B2A6D" w:rsidRDefault="000516C1" w:rsidP="00696633">
      <w:pPr>
        <w:jc w:val="both"/>
        <w:rPr>
          <w:sz w:val="20"/>
          <w:szCs w:val="20"/>
          <w:lang w:val="en-GB"/>
        </w:rPr>
      </w:pPr>
      <w:r w:rsidRPr="004B2A6D">
        <w:rPr>
          <w:sz w:val="20"/>
          <w:szCs w:val="20"/>
          <w:lang w:val="en-GB"/>
        </w:rPr>
        <w:t xml:space="preserve">With regard to the </w:t>
      </w:r>
      <w:r w:rsidR="00663F55" w:rsidRPr="004B2A6D">
        <w:rPr>
          <w:sz w:val="20"/>
          <w:szCs w:val="20"/>
          <w:lang w:val="en-GB"/>
        </w:rPr>
        <w:t>interrelationship</w:t>
      </w:r>
      <w:r w:rsidRPr="004B2A6D">
        <w:rPr>
          <w:sz w:val="20"/>
          <w:szCs w:val="20"/>
          <w:lang w:val="en-GB"/>
        </w:rPr>
        <w:t xml:space="preserve"> between the phases in the chain of actions, it must be viewed as a positive attribute that the expert assessments build further on the school’s </w:t>
      </w:r>
      <w:r w:rsidR="00AD3D0E" w:rsidRPr="004B2A6D">
        <w:rPr>
          <w:sz w:val="20"/>
          <w:szCs w:val="20"/>
          <w:lang w:val="en-GB"/>
        </w:rPr>
        <w:t xml:space="preserve">referral </w:t>
      </w:r>
      <w:r w:rsidRPr="004B2A6D">
        <w:rPr>
          <w:sz w:val="20"/>
          <w:szCs w:val="20"/>
          <w:lang w:val="en-GB"/>
        </w:rPr>
        <w:t xml:space="preserve">and on information from parents and the pupil. On the other hand, the </w:t>
      </w:r>
      <w:r w:rsidR="00663F55" w:rsidRPr="004B2A6D">
        <w:rPr>
          <w:sz w:val="20"/>
          <w:szCs w:val="20"/>
          <w:lang w:val="en-GB"/>
        </w:rPr>
        <w:t>interrelationship</w:t>
      </w:r>
      <w:r w:rsidRPr="004B2A6D">
        <w:rPr>
          <w:sz w:val="20"/>
          <w:szCs w:val="20"/>
          <w:lang w:val="en-GB"/>
        </w:rPr>
        <w:t xml:space="preserve"> between the expert assessment and the resolution seems to </w:t>
      </w:r>
      <w:r w:rsidR="00663F55" w:rsidRPr="004B2A6D">
        <w:rPr>
          <w:sz w:val="20"/>
          <w:szCs w:val="20"/>
          <w:lang w:val="en-GB"/>
        </w:rPr>
        <w:t xml:space="preserve">be more </w:t>
      </w:r>
      <w:r w:rsidRPr="004B2A6D">
        <w:rPr>
          <w:sz w:val="20"/>
          <w:szCs w:val="20"/>
          <w:lang w:val="en-GB"/>
        </w:rPr>
        <w:t>var</w:t>
      </w:r>
      <w:r w:rsidR="00663F55" w:rsidRPr="004B2A6D">
        <w:rPr>
          <w:sz w:val="20"/>
          <w:szCs w:val="20"/>
          <w:lang w:val="en-GB"/>
        </w:rPr>
        <w:t>iable</w:t>
      </w:r>
      <w:r w:rsidRPr="004B2A6D">
        <w:rPr>
          <w:sz w:val="20"/>
          <w:szCs w:val="20"/>
          <w:lang w:val="en-GB"/>
        </w:rPr>
        <w:t>. In a number of cases, the expert assessments appear to be rather diffused, and therefore difficult to build on</w:t>
      </w:r>
      <w:r w:rsidR="00285AFB" w:rsidRPr="004B2A6D">
        <w:rPr>
          <w:sz w:val="20"/>
          <w:szCs w:val="20"/>
          <w:lang w:val="en-GB"/>
        </w:rPr>
        <w:t>.</w:t>
      </w:r>
      <w:r w:rsidRPr="004B2A6D">
        <w:rPr>
          <w:sz w:val="20"/>
          <w:szCs w:val="20"/>
          <w:lang w:val="en-GB"/>
        </w:rPr>
        <w:t xml:space="preserve"> The resolutions also </w:t>
      </w:r>
      <w:r w:rsidR="00663F55" w:rsidRPr="004B2A6D">
        <w:rPr>
          <w:sz w:val="20"/>
          <w:szCs w:val="20"/>
          <w:lang w:val="en-GB"/>
        </w:rPr>
        <w:t>sometimes include</w:t>
      </w:r>
      <w:r w:rsidRPr="004B2A6D">
        <w:rPr>
          <w:sz w:val="20"/>
          <w:szCs w:val="20"/>
          <w:lang w:val="en-GB"/>
        </w:rPr>
        <w:t xml:space="preserve"> guidelines that point in a different direction to the expert assessment, and are </w:t>
      </w:r>
      <w:r w:rsidR="00663F55" w:rsidRPr="004B2A6D">
        <w:rPr>
          <w:sz w:val="20"/>
          <w:szCs w:val="20"/>
          <w:lang w:val="en-GB"/>
        </w:rPr>
        <w:t>somewhat</w:t>
      </w:r>
      <w:r w:rsidRPr="004B2A6D">
        <w:rPr>
          <w:sz w:val="20"/>
          <w:szCs w:val="20"/>
          <w:lang w:val="en-GB"/>
        </w:rPr>
        <w:t xml:space="preserve"> more standardised than </w:t>
      </w:r>
      <w:r w:rsidR="00663F55" w:rsidRPr="004B2A6D">
        <w:rPr>
          <w:sz w:val="20"/>
          <w:szCs w:val="20"/>
          <w:lang w:val="en-GB"/>
        </w:rPr>
        <w:t xml:space="preserve">the </w:t>
      </w:r>
      <w:r w:rsidRPr="004B2A6D">
        <w:rPr>
          <w:sz w:val="20"/>
          <w:szCs w:val="20"/>
          <w:lang w:val="en-GB"/>
        </w:rPr>
        <w:t>more individuali</w:t>
      </w:r>
      <w:r w:rsidR="00663F55" w:rsidRPr="004B2A6D">
        <w:rPr>
          <w:sz w:val="20"/>
          <w:szCs w:val="20"/>
          <w:lang w:val="en-GB"/>
        </w:rPr>
        <w:t>s</w:t>
      </w:r>
      <w:r w:rsidRPr="004B2A6D">
        <w:rPr>
          <w:sz w:val="20"/>
          <w:szCs w:val="20"/>
          <w:lang w:val="en-GB"/>
        </w:rPr>
        <w:t>ed expert assessments</w:t>
      </w:r>
      <w:r w:rsidR="00663F55" w:rsidRPr="004B2A6D">
        <w:rPr>
          <w:sz w:val="20"/>
          <w:szCs w:val="20"/>
          <w:lang w:val="en-GB"/>
        </w:rPr>
        <w:t xml:space="preserve"> facilitate</w:t>
      </w:r>
      <w:r w:rsidRPr="004B2A6D">
        <w:rPr>
          <w:sz w:val="20"/>
          <w:szCs w:val="20"/>
          <w:lang w:val="en-GB"/>
        </w:rPr>
        <w:t xml:space="preserve">. This </w:t>
      </w:r>
      <w:r w:rsidR="008A5371" w:rsidRPr="004B2A6D">
        <w:rPr>
          <w:sz w:val="20"/>
          <w:szCs w:val="20"/>
          <w:lang w:val="en-GB"/>
        </w:rPr>
        <w:t>is likely</w:t>
      </w:r>
      <w:r w:rsidRPr="004B2A6D">
        <w:rPr>
          <w:sz w:val="20"/>
          <w:szCs w:val="20"/>
          <w:lang w:val="en-GB"/>
        </w:rPr>
        <w:t xml:space="preserve"> to create uncertainty and confusion when the schools are to </w:t>
      </w:r>
      <w:r w:rsidR="008A5371" w:rsidRPr="004B2A6D">
        <w:rPr>
          <w:sz w:val="20"/>
          <w:szCs w:val="20"/>
          <w:lang w:val="en-GB"/>
        </w:rPr>
        <w:t>consider</w:t>
      </w:r>
      <w:r w:rsidRPr="004B2A6D">
        <w:rPr>
          <w:sz w:val="20"/>
          <w:szCs w:val="20"/>
          <w:lang w:val="en-GB"/>
        </w:rPr>
        <w:t xml:space="preserve"> resolutions and expert assessments in conjunction with each other</w:t>
      </w:r>
      <w:r w:rsidR="0077428D" w:rsidRPr="004B2A6D">
        <w:rPr>
          <w:sz w:val="20"/>
          <w:szCs w:val="20"/>
          <w:lang w:val="en-GB"/>
        </w:rPr>
        <w:t>.</w:t>
      </w:r>
      <w:r w:rsidRPr="004B2A6D">
        <w:rPr>
          <w:sz w:val="20"/>
          <w:szCs w:val="20"/>
          <w:lang w:val="en-GB"/>
        </w:rPr>
        <w:t xml:space="preserve"> In the same way, the connection between IEP and the two preceding phases in the chain of actions </w:t>
      </w:r>
      <w:r w:rsidR="0078420F" w:rsidRPr="004B2A6D">
        <w:rPr>
          <w:sz w:val="20"/>
          <w:szCs w:val="20"/>
          <w:lang w:val="en-GB"/>
        </w:rPr>
        <w:t xml:space="preserve">also varies. IEP, resolutions and expert assessments thus become </w:t>
      </w:r>
      <w:proofErr w:type="gramStart"/>
      <w:r w:rsidR="0078420F" w:rsidRPr="004B2A6D">
        <w:rPr>
          <w:sz w:val="20"/>
          <w:szCs w:val="20"/>
          <w:lang w:val="en-GB"/>
        </w:rPr>
        <w:t>independent phases, which breaks</w:t>
      </w:r>
      <w:proofErr w:type="gramEnd"/>
      <w:r w:rsidR="0078420F" w:rsidRPr="004B2A6D">
        <w:rPr>
          <w:sz w:val="20"/>
          <w:szCs w:val="20"/>
          <w:lang w:val="en-GB"/>
        </w:rPr>
        <w:t xml:space="preserve"> the chain of actions instead of </w:t>
      </w:r>
      <w:r w:rsidR="008A5371" w:rsidRPr="004B2A6D">
        <w:rPr>
          <w:sz w:val="20"/>
          <w:szCs w:val="20"/>
          <w:lang w:val="en-GB"/>
        </w:rPr>
        <w:t>linking</w:t>
      </w:r>
      <w:r w:rsidR="0078420F" w:rsidRPr="004B2A6D">
        <w:rPr>
          <w:sz w:val="20"/>
          <w:szCs w:val="20"/>
          <w:lang w:val="en-GB"/>
        </w:rPr>
        <w:t xml:space="preserve"> </w:t>
      </w:r>
      <w:r w:rsidR="008A5371" w:rsidRPr="004B2A6D">
        <w:rPr>
          <w:sz w:val="20"/>
          <w:szCs w:val="20"/>
          <w:lang w:val="en-GB"/>
        </w:rPr>
        <w:t>it together</w:t>
      </w:r>
      <w:r w:rsidR="0077428D" w:rsidRPr="004B2A6D">
        <w:rPr>
          <w:sz w:val="20"/>
          <w:szCs w:val="20"/>
          <w:lang w:val="en-GB"/>
        </w:rPr>
        <w:t xml:space="preserve">. </w:t>
      </w:r>
    </w:p>
    <w:p w:rsidR="00696633" w:rsidRDefault="00696633" w:rsidP="00696633">
      <w:pPr>
        <w:jc w:val="both"/>
        <w:rPr>
          <w:sz w:val="20"/>
          <w:szCs w:val="20"/>
          <w:lang w:val="en-GB"/>
        </w:rPr>
      </w:pPr>
    </w:p>
    <w:p w:rsidR="0071173B" w:rsidRPr="004B2A6D" w:rsidRDefault="0078420F" w:rsidP="00696633">
      <w:pPr>
        <w:jc w:val="both"/>
        <w:rPr>
          <w:sz w:val="20"/>
          <w:szCs w:val="20"/>
          <w:lang w:val="en-GB"/>
        </w:rPr>
      </w:pPr>
      <w:r w:rsidRPr="004B2A6D">
        <w:rPr>
          <w:sz w:val="20"/>
          <w:szCs w:val="20"/>
          <w:lang w:val="en-GB"/>
        </w:rPr>
        <w:t>In view of this, o</w:t>
      </w:r>
      <w:r w:rsidR="004822F1" w:rsidRPr="004B2A6D">
        <w:rPr>
          <w:sz w:val="20"/>
          <w:szCs w:val="20"/>
          <w:lang w:val="en-GB"/>
        </w:rPr>
        <w:t xml:space="preserve">ne vital question </w:t>
      </w:r>
      <w:r w:rsidRPr="004B2A6D">
        <w:rPr>
          <w:sz w:val="20"/>
          <w:szCs w:val="20"/>
          <w:lang w:val="en-GB"/>
        </w:rPr>
        <w:t xml:space="preserve">will </w:t>
      </w:r>
      <w:r w:rsidR="004822F1" w:rsidRPr="004B2A6D">
        <w:rPr>
          <w:sz w:val="20"/>
          <w:szCs w:val="20"/>
          <w:lang w:val="en-GB"/>
        </w:rPr>
        <w:t xml:space="preserve">be whether the extensive work and the large resources that are put into the different links of the chain of actions contribute to the quality of actions being gradually improved, and thereby to adequate and adapted </w:t>
      </w:r>
      <w:r w:rsidR="00A40AE9" w:rsidRPr="004B2A6D">
        <w:rPr>
          <w:sz w:val="20"/>
          <w:szCs w:val="20"/>
          <w:lang w:val="en-GB"/>
        </w:rPr>
        <w:t>measures being implemented for</w:t>
      </w:r>
      <w:r w:rsidR="004822F1" w:rsidRPr="004B2A6D">
        <w:rPr>
          <w:sz w:val="20"/>
          <w:szCs w:val="20"/>
          <w:lang w:val="en-GB"/>
        </w:rPr>
        <w:t xml:space="preserve"> the pupils. If not, </w:t>
      </w:r>
      <w:r w:rsidR="00A40AE9" w:rsidRPr="004B2A6D">
        <w:rPr>
          <w:sz w:val="20"/>
          <w:szCs w:val="20"/>
          <w:lang w:val="en-GB"/>
        </w:rPr>
        <w:t xml:space="preserve">it may be questioned whether the chain </w:t>
      </w:r>
      <w:r w:rsidR="004822F1" w:rsidRPr="004B2A6D">
        <w:rPr>
          <w:sz w:val="20"/>
          <w:szCs w:val="20"/>
          <w:lang w:val="en-GB"/>
        </w:rPr>
        <w:t xml:space="preserve">works as intended. This applies to the legal side of the case, </w:t>
      </w:r>
      <w:r w:rsidR="00A40AE9" w:rsidRPr="004B2A6D">
        <w:rPr>
          <w:sz w:val="20"/>
          <w:szCs w:val="20"/>
          <w:lang w:val="en-GB"/>
        </w:rPr>
        <w:t>in relation</w:t>
      </w:r>
      <w:r w:rsidR="004822F1" w:rsidRPr="004B2A6D">
        <w:rPr>
          <w:sz w:val="20"/>
          <w:szCs w:val="20"/>
          <w:lang w:val="en-GB"/>
        </w:rPr>
        <w:t xml:space="preserve"> to how the chain of actions helps </w:t>
      </w:r>
      <w:r w:rsidR="00414C8E" w:rsidRPr="004B2A6D">
        <w:rPr>
          <w:sz w:val="20"/>
          <w:szCs w:val="20"/>
          <w:lang w:val="en-GB"/>
        </w:rPr>
        <w:t xml:space="preserve">protect </w:t>
      </w:r>
      <w:r w:rsidR="004822F1" w:rsidRPr="004B2A6D">
        <w:rPr>
          <w:sz w:val="20"/>
          <w:szCs w:val="20"/>
          <w:lang w:val="en-GB"/>
        </w:rPr>
        <w:t>the right to special education. It also relates to the more practical education</w:t>
      </w:r>
      <w:r w:rsidR="00414C8E" w:rsidRPr="004B2A6D">
        <w:rPr>
          <w:sz w:val="20"/>
          <w:szCs w:val="20"/>
          <w:lang w:val="en-GB"/>
        </w:rPr>
        <w:t>al</w:t>
      </w:r>
      <w:r w:rsidR="004822F1" w:rsidRPr="004B2A6D">
        <w:rPr>
          <w:sz w:val="20"/>
          <w:szCs w:val="20"/>
          <w:lang w:val="en-GB"/>
        </w:rPr>
        <w:t xml:space="preserve"> objective, which emphasises that</w:t>
      </w:r>
      <w:r w:rsidR="00414C8E" w:rsidRPr="004B2A6D">
        <w:rPr>
          <w:sz w:val="20"/>
          <w:szCs w:val="20"/>
          <w:lang w:val="en-GB"/>
        </w:rPr>
        <w:t>, via the chain,</w:t>
      </w:r>
      <w:r w:rsidR="004822F1" w:rsidRPr="004B2A6D">
        <w:rPr>
          <w:sz w:val="20"/>
          <w:szCs w:val="20"/>
          <w:lang w:val="en-GB"/>
        </w:rPr>
        <w:t xml:space="preserve"> a good support system is developed for the individual pupil with special education. </w:t>
      </w:r>
      <w:r w:rsidR="00D6778D" w:rsidRPr="004B2A6D">
        <w:rPr>
          <w:sz w:val="20"/>
          <w:szCs w:val="20"/>
          <w:lang w:val="en-GB"/>
        </w:rPr>
        <w:t xml:space="preserve">Thus, this seems to relate to </w:t>
      </w:r>
      <w:r w:rsidR="00F453D6" w:rsidRPr="004B2A6D">
        <w:rPr>
          <w:sz w:val="20"/>
          <w:szCs w:val="20"/>
          <w:lang w:val="en-GB"/>
        </w:rPr>
        <w:t xml:space="preserve">a clear need for </w:t>
      </w:r>
      <w:r w:rsidR="00414C8E" w:rsidRPr="004B2A6D">
        <w:rPr>
          <w:sz w:val="20"/>
          <w:szCs w:val="20"/>
          <w:lang w:val="en-GB"/>
        </w:rPr>
        <w:t>improving</w:t>
      </w:r>
      <w:r w:rsidR="00F453D6" w:rsidRPr="004B2A6D">
        <w:rPr>
          <w:sz w:val="20"/>
          <w:szCs w:val="20"/>
          <w:lang w:val="en-GB"/>
        </w:rPr>
        <w:t xml:space="preserve"> the quality in the chain of actions.</w:t>
      </w:r>
      <w:r w:rsidR="00414C8E" w:rsidRPr="004B2A6D">
        <w:rPr>
          <w:sz w:val="20"/>
          <w:szCs w:val="20"/>
          <w:lang w:val="en-GB"/>
        </w:rPr>
        <w:t xml:space="preserve"> </w:t>
      </w:r>
      <w:r w:rsidR="00F453D6" w:rsidRPr="004B2A6D">
        <w:rPr>
          <w:sz w:val="20"/>
          <w:szCs w:val="20"/>
          <w:lang w:val="en-GB"/>
        </w:rPr>
        <w:t xml:space="preserve">When discussing the need for improvement, the </w:t>
      </w:r>
      <w:r w:rsidR="00D17BD7" w:rsidRPr="004B2A6D">
        <w:rPr>
          <w:sz w:val="20"/>
          <w:szCs w:val="20"/>
          <w:lang w:val="en-GB"/>
        </w:rPr>
        <w:t xml:space="preserve">focus </w:t>
      </w:r>
      <w:r w:rsidR="00F453D6" w:rsidRPr="004B2A6D">
        <w:rPr>
          <w:sz w:val="20"/>
          <w:szCs w:val="20"/>
          <w:lang w:val="en-GB"/>
        </w:rPr>
        <w:t>should be on practice as well as regulations, and on the cohesion between these</w:t>
      </w:r>
      <w:r w:rsidR="00600A0D" w:rsidRPr="004B2A6D">
        <w:rPr>
          <w:sz w:val="20"/>
          <w:szCs w:val="20"/>
          <w:lang w:val="en-GB"/>
        </w:rPr>
        <w:t xml:space="preserve">.  </w:t>
      </w:r>
      <w:r w:rsidR="000C649B" w:rsidRPr="004B2A6D">
        <w:rPr>
          <w:sz w:val="20"/>
          <w:szCs w:val="20"/>
          <w:lang w:val="en-GB"/>
        </w:rPr>
        <w:t xml:space="preserve"> </w:t>
      </w:r>
    </w:p>
    <w:p w:rsidR="00696633" w:rsidRDefault="00696633" w:rsidP="00696633">
      <w:pPr>
        <w:jc w:val="both"/>
        <w:rPr>
          <w:sz w:val="20"/>
          <w:szCs w:val="20"/>
          <w:lang w:val="en-GB"/>
        </w:rPr>
      </w:pPr>
    </w:p>
    <w:p w:rsidR="007D5D3F" w:rsidRPr="004B2A6D" w:rsidRDefault="00F453D6" w:rsidP="00696633">
      <w:pPr>
        <w:jc w:val="both"/>
        <w:rPr>
          <w:sz w:val="20"/>
          <w:szCs w:val="20"/>
          <w:lang w:val="en-GB"/>
        </w:rPr>
      </w:pPr>
      <w:r w:rsidRPr="004B2A6D">
        <w:rPr>
          <w:sz w:val="20"/>
          <w:szCs w:val="20"/>
          <w:lang w:val="en-GB"/>
        </w:rPr>
        <w:t>The practis</w:t>
      </w:r>
      <w:r w:rsidR="00C75525" w:rsidRPr="004B2A6D">
        <w:rPr>
          <w:sz w:val="20"/>
          <w:szCs w:val="20"/>
          <w:lang w:val="en-GB"/>
        </w:rPr>
        <w:t xml:space="preserve">ing of the regulations depends </w:t>
      </w:r>
      <w:r w:rsidRPr="004B2A6D">
        <w:rPr>
          <w:sz w:val="20"/>
          <w:szCs w:val="20"/>
          <w:lang w:val="en-GB"/>
        </w:rPr>
        <w:t xml:space="preserve">on what knowledge and insight the users in the school have on rights and principles that are applicable, and on </w:t>
      </w:r>
      <w:r w:rsidR="00904374" w:rsidRPr="004B2A6D">
        <w:rPr>
          <w:sz w:val="20"/>
          <w:szCs w:val="20"/>
          <w:lang w:val="en-GB"/>
        </w:rPr>
        <w:t xml:space="preserve">the </w:t>
      </w:r>
      <w:r w:rsidR="00C75525" w:rsidRPr="004B2A6D">
        <w:rPr>
          <w:sz w:val="20"/>
          <w:szCs w:val="20"/>
          <w:lang w:val="en-GB"/>
        </w:rPr>
        <w:t xml:space="preserve">responsibilities </w:t>
      </w:r>
      <w:r w:rsidRPr="004B2A6D">
        <w:rPr>
          <w:sz w:val="20"/>
          <w:szCs w:val="20"/>
          <w:lang w:val="en-GB"/>
        </w:rPr>
        <w:t>and obligations that ensue from these, including to pupils and parents. Such knowledge is vital in order for rights to be protected</w:t>
      </w:r>
      <w:r w:rsidR="007D5D3F" w:rsidRPr="004B2A6D">
        <w:rPr>
          <w:sz w:val="20"/>
          <w:szCs w:val="20"/>
          <w:lang w:val="en-GB"/>
        </w:rPr>
        <w:t xml:space="preserve">. </w:t>
      </w:r>
      <w:r w:rsidR="007422C4" w:rsidRPr="004B2A6D">
        <w:rPr>
          <w:sz w:val="20"/>
          <w:szCs w:val="20"/>
          <w:lang w:val="en-GB"/>
        </w:rPr>
        <w:t xml:space="preserve">Local education authorities </w:t>
      </w:r>
      <w:r w:rsidRPr="004B2A6D">
        <w:rPr>
          <w:sz w:val="20"/>
          <w:szCs w:val="20"/>
          <w:lang w:val="en-GB"/>
        </w:rPr>
        <w:t xml:space="preserve">can play a key role in the development of an inclusive and adapted education </w:t>
      </w:r>
      <w:r w:rsidR="00DD63CC" w:rsidRPr="004B2A6D">
        <w:rPr>
          <w:sz w:val="20"/>
          <w:szCs w:val="20"/>
          <w:lang w:val="en-GB"/>
        </w:rPr>
        <w:t>(</w:t>
      </w:r>
      <w:proofErr w:type="spellStart"/>
      <w:r w:rsidR="00DD63CC" w:rsidRPr="004B2A6D">
        <w:rPr>
          <w:sz w:val="20"/>
          <w:szCs w:val="20"/>
          <w:lang w:val="en-GB"/>
        </w:rPr>
        <w:t>Ainscow</w:t>
      </w:r>
      <w:proofErr w:type="spellEnd"/>
      <w:r w:rsidR="00FB7191" w:rsidRPr="004B2A6D">
        <w:rPr>
          <w:sz w:val="20"/>
          <w:szCs w:val="20"/>
          <w:lang w:val="en-GB"/>
        </w:rPr>
        <w:t xml:space="preserve"> et al.</w:t>
      </w:r>
      <w:r w:rsidR="00EE5337" w:rsidRPr="004B2A6D">
        <w:rPr>
          <w:sz w:val="20"/>
          <w:szCs w:val="20"/>
          <w:lang w:val="en-GB"/>
        </w:rPr>
        <w:t>,</w:t>
      </w:r>
      <w:r w:rsidR="00FB7191" w:rsidRPr="004B2A6D">
        <w:rPr>
          <w:sz w:val="20"/>
          <w:szCs w:val="20"/>
          <w:lang w:val="en-GB"/>
        </w:rPr>
        <w:t xml:space="preserve"> </w:t>
      </w:r>
      <w:r w:rsidR="00DD63CC" w:rsidRPr="004B2A6D">
        <w:rPr>
          <w:sz w:val="20"/>
          <w:szCs w:val="20"/>
          <w:lang w:val="en-GB"/>
        </w:rPr>
        <w:t xml:space="preserve">2000). </w:t>
      </w:r>
      <w:r w:rsidRPr="004B2A6D">
        <w:rPr>
          <w:sz w:val="20"/>
          <w:szCs w:val="20"/>
          <w:lang w:val="en-GB"/>
        </w:rPr>
        <w:t>Although municipal guidelines on the chain of actions may help to clarify and specify national regulations to the schools (</w:t>
      </w:r>
      <w:proofErr w:type="spellStart"/>
      <w:r w:rsidRPr="004B2A6D">
        <w:rPr>
          <w:sz w:val="20"/>
          <w:szCs w:val="20"/>
          <w:lang w:val="en-GB"/>
        </w:rPr>
        <w:t>Nilsen</w:t>
      </w:r>
      <w:proofErr w:type="spellEnd"/>
      <w:r w:rsidR="00EE5337" w:rsidRPr="004B2A6D">
        <w:rPr>
          <w:sz w:val="20"/>
          <w:szCs w:val="20"/>
          <w:lang w:val="en-GB"/>
        </w:rPr>
        <w:t>,</w:t>
      </w:r>
      <w:r w:rsidRPr="004B2A6D">
        <w:rPr>
          <w:sz w:val="20"/>
          <w:szCs w:val="20"/>
          <w:lang w:val="en-GB"/>
        </w:rPr>
        <w:t xml:space="preserve"> 2011), our s</w:t>
      </w:r>
      <w:r w:rsidR="00904374" w:rsidRPr="004B2A6D">
        <w:rPr>
          <w:sz w:val="20"/>
          <w:szCs w:val="20"/>
          <w:lang w:val="en-GB"/>
        </w:rPr>
        <w:t>t</w:t>
      </w:r>
      <w:r w:rsidRPr="004B2A6D">
        <w:rPr>
          <w:sz w:val="20"/>
          <w:szCs w:val="20"/>
          <w:lang w:val="en-GB"/>
        </w:rPr>
        <w:t>u</w:t>
      </w:r>
      <w:r w:rsidR="00904374" w:rsidRPr="004B2A6D">
        <w:rPr>
          <w:sz w:val="20"/>
          <w:szCs w:val="20"/>
          <w:lang w:val="en-GB"/>
        </w:rPr>
        <w:t>d</w:t>
      </w:r>
      <w:r w:rsidRPr="004B2A6D">
        <w:rPr>
          <w:sz w:val="20"/>
          <w:szCs w:val="20"/>
          <w:lang w:val="en-GB"/>
        </w:rPr>
        <w:t xml:space="preserve">y indicates that the schools’ follow-up can be somewhat lacking. The municipal input should </w:t>
      </w:r>
      <w:r w:rsidR="00904374" w:rsidRPr="004B2A6D">
        <w:rPr>
          <w:sz w:val="20"/>
          <w:szCs w:val="20"/>
          <w:lang w:val="en-GB"/>
        </w:rPr>
        <w:t xml:space="preserve">not, </w:t>
      </w:r>
      <w:r w:rsidRPr="004B2A6D">
        <w:rPr>
          <w:sz w:val="20"/>
          <w:szCs w:val="20"/>
          <w:lang w:val="en-GB"/>
        </w:rPr>
        <w:t>therefore</w:t>
      </w:r>
      <w:r w:rsidR="00904374" w:rsidRPr="004B2A6D">
        <w:rPr>
          <w:sz w:val="20"/>
          <w:szCs w:val="20"/>
          <w:lang w:val="en-GB"/>
        </w:rPr>
        <w:t>,</w:t>
      </w:r>
      <w:r w:rsidRPr="004B2A6D">
        <w:rPr>
          <w:sz w:val="20"/>
          <w:szCs w:val="20"/>
          <w:lang w:val="en-GB"/>
        </w:rPr>
        <w:t xml:space="preserve"> only be related to the local authority giving details of requirements to the schools on correct procedure. The s</w:t>
      </w:r>
      <w:r w:rsidR="00904374" w:rsidRPr="004B2A6D">
        <w:rPr>
          <w:sz w:val="20"/>
          <w:szCs w:val="20"/>
          <w:lang w:val="en-GB"/>
        </w:rPr>
        <w:t>t</w:t>
      </w:r>
      <w:r w:rsidRPr="004B2A6D">
        <w:rPr>
          <w:sz w:val="20"/>
          <w:szCs w:val="20"/>
          <w:lang w:val="en-GB"/>
        </w:rPr>
        <w:t>u</w:t>
      </w:r>
      <w:r w:rsidR="00904374" w:rsidRPr="004B2A6D">
        <w:rPr>
          <w:sz w:val="20"/>
          <w:szCs w:val="20"/>
          <w:lang w:val="en-GB"/>
        </w:rPr>
        <w:t>d</w:t>
      </w:r>
      <w:r w:rsidRPr="004B2A6D">
        <w:rPr>
          <w:sz w:val="20"/>
          <w:szCs w:val="20"/>
          <w:lang w:val="en-GB"/>
        </w:rPr>
        <w:t xml:space="preserve">y also </w:t>
      </w:r>
      <w:r w:rsidR="0013756E" w:rsidRPr="004B2A6D">
        <w:rPr>
          <w:sz w:val="20"/>
          <w:szCs w:val="20"/>
          <w:lang w:val="en-GB"/>
        </w:rPr>
        <w:t>underpin</w:t>
      </w:r>
      <w:r w:rsidR="00A2780A" w:rsidRPr="004B2A6D">
        <w:rPr>
          <w:sz w:val="20"/>
          <w:szCs w:val="20"/>
          <w:lang w:val="en-GB"/>
        </w:rPr>
        <w:t>s</w:t>
      </w:r>
      <w:r w:rsidR="00904374" w:rsidRPr="004B2A6D">
        <w:rPr>
          <w:sz w:val="20"/>
          <w:szCs w:val="20"/>
          <w:lang w:val="en-GB"/>
        </w:rPr>
        <w:t xml:space="preserve"> </w:t>
      </w:r>
      <w:r w:rsidRPr="004B2A6D">
        <w:rPr>
          <w:sz w:val="20"/>
          <w:szCs w:val="20"/>
          <w:lang w:val="en-GB"/>
        </w:rPr>
        <w:t xml:space="preserve">a need for the local authorities to be in a dialogue with the schools and </w:t>
      </w:r>
      <w:r w:rsidR="0013756E" w:rsidRPr="004B2A6D">
        <w:rPr>
          <w:sz w:val="20"/>
          <w:szCs w:val="20"/>
          <w:lang w:val="en-GB"/>
        </w:rPr>
        <w:t xml:space="preserve">guide </w:t>
      </w:r>
      <w:r w:rsidR="00AE14FE" w:rsidRPr="004B2A6D">
        <w:rPr>
          <w:sz w:val="20"/>
          <w:szCs w:val="20"/>
          <w:lang w:val="en-GB"/>
        </w:rPr>
        <w:t xml:space="preserve">and support them, with </w:t>
      </w:r>
      <w:r w:rsidR="00904374" w:rsidRPr="004B2A6D">
        <w:rPr>
          <w:sz w:val="20"/>
          <w:szCs w:val="20"/>
          <w:lang w:val="en-GB"/>
        </w:rPr>
        <w:t>the aim of</w:t>
      </w:r>
      <w:r w:rsidR="00AE14FE" w:rsidRPr="004B2A6D">
        <w:rPr>
          <w:sz w:val="20"/>
          <w:szCs w:val="20"/>
          <w:lang w:val="en-GB"/>
        </w:rPr>
        <w:t xml:space="preserve"> systematically seek</w:t>
      </w:r>
      <w:r w:rsidR="00904374" w:rsidRPr="004B2A6D">
        <w:rPr>
          <w:sz w:val="20"/>
          <w:szCs w:val="20"/>
          <w:lang w:val="en-GB"/>
        </w:rPr>
        <w:t>ing</w:t>
      </w:r>
      <w:r w:rsidR="00AE14FE" w:rsidRPr="004B2A6D">
        <w:rPr>
          <w:sz w:val="20"/>
          <w:szCs w:val="20"/>
          <w:lang w:val="en-GB"/>
        </w:rPr>
        <w:t xml:space="preserve"> to improve the quality of the special education.</w:t>
      </w:r>
      <w:r w:rsidR="00D25E46" w:rsidRPr="004B2A6D">
        <w:rPr>
          <w:sz w:val="20"/>
          <w:szCs w:val="20"/>
          <w:lang w:val="en-GB"/>
        </w:rPr>
        <w:t xml:space="preserve"> </w:t>
      </w:r>
    </w:p>
    <w:p w:rsidR="00696633" w:rsidRDefault="00696633" w:rsidP="00696633">
      <w:pPr>
        <w:jc w:val="both"/>
        <w:rPr>
          <w:sz w:val="20"/>
          <w:szCs w:val="20"/>
          <w:lang w:val="en-GB"/>
        </w:rPr>
      </w:pPr>
    </w:p>
    <w:p w:rsidR="00DF7C66" w:rsidRPr="004B2A6D" w:rsidRDefault="0077629F" w:rsidP="00696633">
      <w:pPr>
        <w:jc w:val="both"/>
        <w:rPr>
          <w:sz w:val="20"/>
          <w:szCs w:val="20"/>
          <w:lang w:val="en-GB"/>
        </w:rPr>
      </w:pPr>
      <w:r w:rsidRPr="004B2A6D">
        <w:rPr>
          <w:sz w:val="20"/>
          <w:szCs w:val="20"/>
          <w:lang w:val="en-GB"/>
        </w:rPr>
        <w:t xml:space="preserve">Another important element in this context applies to which resources are put at the disposal of the schools and how these are used. This relates to ensuring that the teachers have sufficient time and </w:t>
      </w:r>
      <w:r w:rsidRPr="004B2A6D">
        <w:rPr>
          <w:sz w:val="20"/>
          <w:szCs w:val="20"/>
          <w:lang w:val="en-GB"/>
        </w:rPr>
        <w:lastRenderedPageBreak/>
        <w:t xml:space="preserve">educational resources to carry out their work, e.g. time </w:t>
      </w:r>
      <w:r w:rsidR="00904374" w:rsidRPr="004B2A6D">
        <w:rPr>
          <w:sz w:val="20"/>
          <w:szCs w:val="20"/>
          <w:lang w:val="en-GB"/>
        </w:rPr>
        <w:t xml:space="preserve">for discussion, including </w:t>
      </w:r>
      <w:r w:rsidRPr="004B2A6D">
        <w:rPr>
          <w:sz w:val="20"/>
          <w:szCs w:val="20"/>
          <w:lang w:val="en-GB"/>
        </w:rPr>
        <w:t>joint discussions, planning and evaluation, as well as preparing the documents to be drawn up. As regards educational resources, it may be necessary to recruit special education expertise, develop competence and utilis</w:t>
      </w:r>
      <w:r w:rsidR="00DF4686" w:rsidRPr="004B2A6D">
        <w:rPr>
          <w:sz w:val="20"/>
          <w:szCs w:val="20"/>
          <w:lang w:val="en-GB"/>
        </w:rPr>
        <w:t>e</w:t>
      </w:r>
      <w:r w:rsidRPr="004B2A6D">
        <w:rPr>
          <w:sz w:val="20"/>
          <w:szCs w:val="20"/>
          <w:lang w:val="en-GB"/>
        </w:rPr>
        <w:t xml:space="preserve"> services such as those </w:t>
      </w:r>
      <w:r w:rsidR="00DF4686" w:rsidRPr="004B2A6D">
        <w:rPr>
          <w:sz w:val="20"/>
          <w:szCs w:val="20"/>
          <w:lang w:val="en-GB"/>
        </w:rPr>
        <w:t>offered</w:t>
      </w:r>
      <w:r w:rsidRPr="004B2A6D">
        <w:rPr>
          <w:sz w:val="20"/>
          <w:szCs w:val="20"/>
          <w:lang w:val="en-GB"/>
        </w:rPr>
        <w:t xml:space="preserve"> by the PPT. This should be combined with an improved and developed system for quality assessment</w:t>
      </w:r>
      <w:r w:rsidR="00DF4686" w:rsidRPr="004B2A6D">
        <w:rPr>
          <w:sz w:val="20"/>
          <w:szCs w:val="20"/>
          <w:lang w:val="en-GB"/>
        </w:rPr>
        <w:t>,</w:t>
      </w:r>
      <w:r w:rsidRPr="004B2A6D">
        <w:rPr>
          <w:sz w:val="20"/>
          <w:szCs w:val="20"/>
          <w:lang w:val="en-GB"/>
        </w:rPr>
        <w:t xml:space="preserve"> </w:t>
      </w:r>
      <w:r w:rsidR="00B248F4" w:rsidRPr="004B2A6D">
        <w:rPr>
          <w:sz w:val="20"/>
          <w:szCs w:val="20"/>
          <w:lang w:val="en-GB"/>
        </w:rPr>
        <w:t>whereby</w:t>
      </w:r>
      <w:r w:rsidRPr="004B2A6D">
        <w:rPr>
          <w:sz w:val="20"/>
          <w:szCs w:val="20"/>
          <w:lang w:val="en-GB"/>
        </w:rPr>
        <w:t xml:space="preserve"> the schools and the local authority can </w:t>
      </w:r>
      <w:r w:rsidR="00DF4686" w:rsidRPr="004B2A6D">
        <w:rPr>
          <w:sz w:val="20"/>
          <w:szCs w:val="20"/>
          <w:lang w:val="en-GB"/>
        </w:rPr>
        <w:t>remain</w:t>
      </w:r>
      <w:r w:rsidRPr="004B2A6D">
        <w:rPr>
          <w:sz w:val="20"/>
          <w:szCs w:val="20"/>
          <w:lang w:val="en-GB"/>
        </w:rPr>
        <w:t xml:space="preserve"> up to date with how the regulations are to be practi</w:t>
      </w:r>
      <w:r w:rsidR="00DF4686" w:rsidRPr="004B2A6D">
        <w:rPr>
          <w:sz w:val="20"/>
          <w:szCs w:val="20"/>
          <w:lang w:val="en-GB"/>
        </w:rPr>
        <w:t>s</w:t>
      </w:r>
      <w:r w:rsidRPr="004B2A6D">
        <w:rPr>
          <w:sz w:val="20"/>
          <w:szCs w:val="20"/>
          <w:lang w:val="en-GB"/>
        </w:rPr>
        <w:t>ed and ensure that the quality of the chain of actions is maintained.</w:t>
      </w:r>
      <w:r w:rsidR="00DD32C7" w:rsidRPr="004B2A6D">
        <w:rPr>
          <w:sz w:val="20"/>
          <w:szCs w:val="20"/>
          <w:lang w:val="en-GB"/>
        </w:rPr>
        <w:t xml:space="preserve"> </w:t>
      </w:r>
    </w:p>
    <w:p w:rsidR="00696633" w:rsidRDefault="00696633" w:rsidP="00696633">
      <w:pPr>
        <w:jc w:val="both"/>
        <w:rPr>
          <w:sz w:val="20"/>
          <w:szCs w:val="20"/>
          <w:lang w:val="en-GB"/>
        </w:rPr>
      </w:pPr>
    </w:p>
    <w:p w:rsidR="00F7593D" w:rsidRPr="004B2A6D" w:rsidRDefault="00B248F4" w:rsidP="00696633">
      <w:pPr>
        <w:jc w:val="both"/>
        <w:rPr>
          <w:sz w:val="20"/>
          <w:szCs w:val="20"/>
          <w:lang w:val="en-GB"/>
        </w:rPr>
      </w:pPr>
      <w:r w:rsidRPr="004B2A6D">
        <w:rPr>
          <w:sz w:val="20"/>
          <w:szCs w:val="20"/>
          <w:lang w:val="en-GB"/>
        </w:rPr>
        <w:t xml:space="preserve">Improving the chain of actions will require a </w:t>
      </w:r>
      <w:r w:rsidR="003049C4" w:rsidRPr="004B2A6D">
        <w:rPr>
          <w:sz w:val="20"/>
          <w:szCs w:val="20"/>
          <w:lang w:val="en-GB"/>
        </w:rPr>
        <w:t xml:space="preserve">whole-school approach, </w:t>
      </w:r>
      <w:r w:rsidRPr="004B2A6D">
        <w:rPr>
          <w:sz w:val="20"/>
          <w:szCs w:val="20"/>
          <w:lang w:val="en-GB"/>
        </w:rPr>
        <w:t xml:space="preserve">where all personnel are involved, and where the management takes clear responsibility for and </w:t>
      </w:r>
      <w:r w:rsidR="00DF4686" w:rsidRPr="004B2A6D">
        <w:rPr>
          <w:sz w:val="20"/>
          <w:szCs w:val="20"/>
          <w:lang w:val="en-GB"/>
        </w:rPr>
        <w:t>conveys</w:t>
      </w:r>
      <w:r w:rsidRPr="004B2A6D">
        <w:rPr>
          <w:sz w:val="20"/>
          <w:szCs w:val="20"/>
          <w:lang w:val="en-GB"/>
        </w:rPr>
        <w:t xml:space="preserve"> the importance of this work. It is not sufficient for the chain of actions in special education to only involve teachers within special education. The chain entails interaction between the adaptation of ordinary education and special education, and therefore also requires cooperation between</w:t>
      </w:r>
      <w:r w:rsidR="00162F37" w:rsidRPr="004B2A6D">
        <w:rPr>
          <w:sz w:val="20"/>
          <w:szCs w:val="20"/>
          <w:lang w:val="en-GB"/>
        </w:rPr>
        <w:t xml:space="preserve"> general teachers and special</w:t>
      </w:r>
      <w:r w:rsidR="001B3109" w:rsidRPr="004B2A6D">
        <w:rPr>
          <w:sz w:val="20"/>
          <w:szCs w:val="20"/>
          <w:lang w:val="en-GB"/>
        </w:rPr>
        <w:t xml:space="preserve"> education</w:t>
      </w:r>
      <w:r w:rsidRPr="004B2A6D">
        <w:rPr>
          <w:sz w:val="20"/>
          <w:szCs w:val="20"/>
          <w:lang w:val="en-GB"/>
        </w:rPr>
        <w:t xml:space="preserve"> teachers</w:t>
      </w:r>
      <w:r w:rsidR="00DD32C7" w:rsidRPr="004B2A6D">
        <w:rPr>
          <w:sz w:val="20"/>
          <w:szCs w:val="20"/>
          <w:lang w:val="en-GB"/>
        </w:rPr>
        <w:t xml:space="preserve">. </w:t>
      </w:r>
    </w:p>
    <w:p w:rsidR="00696633" w:rsidRDefault="00696633" w:rsidP="004B2A6D">
      <w:pPr>
        <w:jc w:val="both"/>
        <w:rPr>
          <w:sz w:val="20"/>
          <w:szCs w:val="20"/>
          <w:lang w:val="en-GB"/>
        </w:rPr>
      </w:pPr>
    </w:p>
    <w:p w:rsidR="00ED6E2C" w:rsidRPr="004B2A6D" w:rsidRDefault="00B248F4" w:rsidP="004B2A6D">
      <w:pPr>
        <w:jc w:val="both"/>
        <w:rPr>
          <w:sz w:val="20"/>
          <w:szCs w:val="20"/>
          <w:lang w:val="en-GB"/>
        </w:rPr>
      </w:pPr>
      <w:r w:rsidRPr="004B2A6D">
        <w:rPr>
          <w:sz w:val="20"/>
          <w:szCs w:val="20"/>
          <w:lang w:val="en-GB"/>
        </w:rPr>
        <w:t>Additionally, this s</w:t>
      </w:r>
      <w:r w:rsidR="00DF4686" w:rsidRPr="004B2A6D">
        <w:rPr>
          <w:sz w:val="20"/>
          <w:szCs w:val="20"/>
          <w:lang w:val="en-GB"/>
        </w:rPr>
        <w:t>t</w:t>
      </w:r>
      <w:r w:rsidRPr="004B2A6D">
        <w:rPr>
          <w:sz w:val="20"/>
          <w:szCs w:val="20"/>
          <w:lang w:val="en-GB"/>
        </w:rPr>
        <w:t>u</w:t>
      </w:r>
      <w:r w:rsidR="00DF4686" w:rsidRPr="004B2A6D">
        <w:rPr>
          <w:sz w:val="20"/>
          <w:szCs w:val="20"/>
          <w:lang w:val="en-GB"/>
        </w:rPr>
        <w:t>d</w:t>
      </w:r>
      <w:r w:rsidRPr="004B2A6D">
        <w:rPr>
          <w:sz w:val="20"/>
          <w:szCs w:val="20"/>
          <w:lang w:val="en-GB"/>
        </w:rPr>
        <w:t xml:space="preserve">y may give grounds to aim the spotlight at the actual regulations. </w:t>
      </w:r>
      <w:r w:rsidR="00B57283" w:rsidRPr="004B2A6D">
        <w:rPr>
          <w:sz w:val="20"/>
          <w:szCs w:val="20"/>
          <w:lang w:val="en-GB"/>
        </w:rPr>
        <w:t xml:space="preserve">The area to be regulated is </w:t>
      </w:r>
      <w:r w:rsidRPr="004B2A6D">
        <w:rPr>
          <w:sz w:val="20"/>
          <w:szCs w:val="20"/>
          <w:lang w:val="en-GB"/>
        </w:rPr>
        <w:t xml:space="preserve">extremely complex, and </w:t>
      </w:r>
      <w:r w:rsidR="00B57283" w:rsidRPr="004B2A6D">
        <w:rPr>
          <w:sz w:val="20"/>
          <w:szCs w:val="20"/>
          <w:lang w:val="en-GB"/>
        </w:rPr>
        <w:t xml:space="preserve">one of </w:t>
      </w:r>
      <w:r w:rsidRPr="004B2A6D">
        <w:rPr>
          <w:sz w:val="20"/>
          <w:szCs w:val="20"/>
          <w:lang w:val="en-GB"/>
        </w:rPr>
        <w:t>the question</w:t>
      </w:r>
      <w:r w:rsidR="00B57283" w:rsidRPr="004B2A6D">
        <w:rPr>
          <w:sz w:val="20"/>
          <w:szCs w:val="20"/>
          <w:lang w:val="en-GB"/>
        </w:rPr>
        <w:t>s</w:t>
      </w:r>
      <w:r w:rsidRPr="004B2A6D">
        <w:rPr>
          <w:sz w:val="20"/>
          <w:szCs w:val="20"/>
          <w:lang w:val="en-GB"/>
        </w:rPr>
        <w:t xml:space="preserve"> is how the users perceive the relationship between the regulations and the framework</w:t>
      </w:r>
      <w:r w:rsidR="00AD3A65" w:rsidRPr="004B2A6D">
        <w:rPr>
          <w:sz w:val="20"/>
          <w:szCs w:val="20"/>
          <w:lang w:val="en-GB"/>
        </w:rPr>
        <w:t xml:space="preserve"> condition</w:t>
      </w:r>
      <w:r w:rsidRPr="004B2A6D">
        <w:rPr>
          <w:sz w:val="20"/>
          <w:szCs w:val="20"/>
          <w:lang w:val="en-GB"/>
        </w:rPr>
        <w:t xml:space="preserve">. </w:t>
      </w:r>
      <w:r w:rsidR="00B57283" w:rsidRPr="004B2A6D">
        <w:rPr>
          <w:sz w:val="20"/>
          <w:szCs w:val="20"/>
          <w:lang w:val="en-GB"/>
        </w:rPr>
        <w:t xml:space="preserve">Facilitating clear and practical procedures – and ensuring that these are perceived as having a practical utility value for the daily work – </w:t>
      </w:r>
      <w:r w:rsidR="00C75525" w:rsidRPr="004B2A6D">
        <w:rPr>
          <w:sz w:val="20"/>
          <w:szCs w:val="20"/>
          <w:lang w:val="en-GB"/>
        </w:rPr>
        <w:t>m</w:t>
      </w:r>
      <w:r w:rsidR="0078420F" w:rsidRPr="004B2A6D">
        <w:rPr>
          <w:sz w:val="20"/>
          <w:szCs w:val="20"/>
          <w:lang w:val="en-GB"/>
        </w:rPr>
        <w:t>ust be assumed to be</w:t>
      </w:r>
      <w:r w:rsidR="00C75525" w:rsidRPr="004B2A6D">
        <w:rPr>
          <w:b/>
          <w:sz w:val="20"/>
          <w:szCs w:val="20"/>
          <w:lang w:val="en-GB"/>
        </w:rPr>
        <w:t xml:space="preserve"> </w:t>
      </w:r>
      <w:r w:rsidR="00B57283" w:rsidRPr="004B2A6D">
        <w:rPr>
          <w:sz w:val="20"/>
          <w:szCs w:val="20"/>
          <w:lang w:val="en-GB"/>
        </w:rPr>
        <w:t xml:space="preserve">vital by many teachers. The current </w:t>
      </w:r>
      <w:r w:rsidR="00987CFB" w:rsidRPr="004B2A6D">
        <w:rPr>
          <w:sz w:val="20"/>
          <w:szCs w:val="20"/>
          <w:lang w:val="en-GB"/>
        </w:rPr>
        <w:t>regulations entail a major balancing act, which on the one hand is necessary to protect the need for flexibility, but on the other are</w:t>
      </w:r>
      <w:r w:rsidR="00B57283" w:rsidRPr="004B2A6D">
        <w:rPr>
          <w:sz w:val="20"/>
          <w:szCs w:val="20"/>
          <w:lang w:val="en-GB"/>
        </w:rPr>
        <w:t xml:space="preserve"> not always easy to carry out. S</w:t>
      </w:r>
      <w:r w:rsidR="00DF4686" w:rsidRPr="004B2A6D">
        <w:rPr>
          <w:sz w:val="20"/>
          <w:szCs w:val="20"/>
          <w:lang w:val="en-GB"/>
        </w:rPr>
        <w:t>t</w:t>
      </w:r>
      <w:r w:rsidR="00B57283" w:rsidRPr="004B2A6D">
        <w:rPr>
          <w:sz w:val="20"/>
          <w:szCs w:val="20"/>
          <w:lang w:val="en-GB"/>
        </w:rPr>
        <w:t>u</w:t>
      </w:r>
      <w:r w:rsidR="00DF4686" w:rsidRPr="004B2A6D">
        <w:rPr>
          <w:sz w:val="20"/>
          <w:szCs w:val="20"/>
          <w:lang w:val="en-GB"/>
        </w:rPr>
        <w:t>dies show</w:t>
      </w:r>
      <w:r w:rsidR="00B57283" w:rsidRPr="004B2A6D">
        <w:rPr>
          <w:sz w:val="20"/>
          <w:szCs w:val="20"/>
          <w:lang w:val="en-GB"/>
        </w:rPr>
        <w:t xml:space="preserve"> that </w:t>
      </w:r>
      <w:r w:rsidR="00DF4686" w:rsidRPr="004B2A6D">
        <w:rPr>
          <w:sz w:val="20"/>
          <w:szCs w:val="20"/>
          <w:lang w:val="en-GB"/>
        </w:rPr>
        <w:t>teachers find it difficult to balance between</w:t>
      </w:r>
      <w:r w:rsidR="00B57283" w:rsidRPr="004B2A6D">
        <w:rPr>
          <w:sz w:val="20"/>
          <w:szCs w:val="20"/>
          <w:lang w:val="en-GB"/>
        </w:rPr>
        <w:t xml:space="preserve"> individual aptitudes and </w:t>
      </w:r>
      <w:r w:rsidR="00DF4686" w:rsidRPr="004B2A6D">
        <w:rPr>
          <w:sz w:val="20"/>
          <w:szCs w:val="20"/>
          <w:lang w:val="en-GB"/>
        </w:rPr>
        <w:t xml:space="preserve">goals for </w:t>
      </w:r>
      <w:r w:rsidR="00B57283" w:rsidRPr="004B2A6D">
        <w:rPr>
          <w:sz w:val="20"/>
          <w:szCs w:val="20"/>
          <w:lang w:val="en-GB"/>
        </w:rPr>
        <w:t xml:space="preserve">competence </w:t>
      </w:r>
      <w:r w:rsidR="00DF4686" w:rsidRPr="004B2A6D">
        <w:rPr>
          <w:sz w:val="20"/>
          <w:szCs w:val="20"/>
          <w:lang w:val="en-GB"/>
        </w:rPr>
        <w:t>i</w:t>
      </w:r>
      <w:r w:rsidR="00B57283" w:rsidRPr="004B2A6D">
        <w:rPr>
          <w:sz w:val="20"/>
          <w:szCs w:val="20"/>
          <w:lang w:val="en-GB"/>
        </w:rPr>
        <w:t xml:space="preserve">n the national curriculum, and that the requirement to achieve common </w:t>
      </w:r>
      <w:r w:rsidR="00DF4686" w:rsidRPr="004B2A6D">
        <w:rPr>
          <w:sz w:val="20"/>
          <w:szCs w:val="20"/>
          <w:lang w:val="en-GB"/>
        </w:rPr>
        <w:t xml:space="preserve">goals for </w:t>
      </w:r>
      <w:r w:rsidR="00B57283" w:rsidRPr="004B2A6D">
        <w:rPr>
          <w:sz w:val="20"/>
          <w:szCs w:val="20"/>
          <w:lang w:val="en-GB"/>
        </w:rPr>
        <w:t xml:space="preserve">competence is perceived as contradictory to </w:t>
      </w:r>
      <w:r w:rsidR="00DF4686" w:rsidRPr="004B2A6D">
        <w:rPr>
          <w:sz w:val="20"/>
          <w:szCs w:val="20"/>
          <w:lang w:val="en-GB"/>
        </w:rPr>
        <w:t>catering for</w:t>
      </w:r>
      <w:r w:rsidR="00B57283" w:rsidRPr="004B2A6D">
        <w:rPr>
          <w:sz w:val="20"/>
          <w:szCs w:val="20"/>
          <w:lang w:val="en-GB"/>
        </w:rPr>
        <w:t xml:space="preserve"> individual learning aptitudes</w:t>
      </w:r>
      <w:r w:rsidR="009C7EC7" w:rsidRPr="004B2A6D">
        <w:rPr>
          <w:sz w:val="20"/>
          <w:szCs w:val="20"/>
          <w:lang w:val="en-GB"/>
        </w:rPr>
        <w:t xml:space="preserve"> (</w:t>
      </w:r>
      <w:proofErr w:type="spellStart"/>
      <w:r w:rsidR="009C7EC7" w:rsidRPr="004B2A6D">
        <w:rPr>
          <w:sz w:val="20"/>
          <w:szCs w:val="20"/>
          <w:lang w:val="en-GB"/>
        </w:rPr>
        <w:t>Buli</w:t>
      </w:r>
      <w:proofErr w:type="spellEnd"/>
      <w:r w:rsidR="009C7EC7" w:rsidRPr="004B2A6D">
        <w:rPr>
          <w:sz w:val="20"/>
          <w:szCs w:val="20"/>
          <w:lang w:val="en-GB"/>
        </w:rPr>
        <w:t xml:space="preserve">-Holmberg </w:t>
      </w:r>
      <w:r w:rsidR="00B57283" w:rsidRPr="004B2A6D">
        <w:rPr>
          <w:sz w:val="20"/>
          <w:szCs w:val="20"/>
          <w:lang w:val="en-GB"/>
        </w:rPr>
        <w:t>and</w:t>
      </w:r>
      <w:r w:rsidR="009C7EC7" w:rsidRPr="004B2A6D">
        <w:rPr>
          <w:sz w:val="20"/>
          <w:szCs w:val="20"/>
          <w:lang w:val="en-GB"/>
        </w:rPr>
        <w:t xml:space="preserve"> </w:t>
      </w:r>
      <w:proofErr w:type="spellStart"/>
      <w:r w:rsidR="009C7EC7" w:rsidRPr="004B2A6D">
        <w:rPr>
          <w:sz w:val="20"/>
          <w:szCs w:val="20"/>
          <w:lang w:val="en-GB"/>
        </w:rPr>
        <w:t>Nilsen</w:t>
      </w:r>
      <w:proofErr w:type="spellEnd"/>
      <w:r w:rsidR="0050094A" w:rsidRPr="004B2A6D">
        <w:rPr>
          <w:sz w:val="20"/>
          <w:szCs w:val="20"/>
          <w:lang w:val="en-GB"/>
        </w:rPr>
        <w:t>,</w:t>
      </w:r>
      <w:r w:rsidR="009C7EC7" w:rsidRPr="004B2A6D">
        <w:rPr>
          <w:sz w:val="20"/>
          <w:szCs w:val="20"/>
          <w:lang w:val="en-GB"/>
        </w:rPr>
        <w:t xml:space="preserve"> 2011).</w:t>
      </w:r>
      <w:r w:rsidR="009C7EC7" w:rsidRPr="004B2A6D">
        <w:rPr>
          <w:sz w:val="20"/>
          <w:szCs w:val="20"/>
          <w:u w:val="single"/>
          <w:lang w:val="en-GB"/>
        </w:rPr>
        <w:t xml:space="preserve"> </w:t>
      </w:r>
    </w:p>
    <w:p w:rsidR="00696633" w:rsidRDefault="00696633" w:rsidP="00696633">
      <w:pPr>
        <w:jc w:val="both"/>
        <w:rPr>
          <w:sz w:val="20"/>
          <w:szCs w:val="20"/>
          <w:lang w:val="en-GB"/>
        </w:rPr>
      </w:pPr>
    </w:p>
    <w:p w:rsidR="0090756F" w:rsidRPr="004B2A6D" w:rsidRDefault="00105D05" w:rsidP="00696633">
      <w:pPr>
        <w:jc w:val="both"/>
        <w:rPr>
          <w:color w:val="000000"/>
          <w:sz w:val="20"/>
          <w:szCs w:val="20"/>
          <w:lang w:val="en-GB"/>
        </w:rPr>
      </w:pPr>
      <w:r w:rsidRPr="004B2A6D">
        <w:rPr>
          <w:sz w:val="20"/>
          <w:szCs w:val="20"/>
          <w:lang w:val="en-GB"/>
        </w:rPr>
        <w:t>It is clearly recognised that the teacher</w:t>
      </w:r>
      <w:r w:rsidR="00551D7E" w:rsidRPr="004B2A6D">
        <w:rPr>
          <w:sz w:val="20"/>
          <w:szCs w:val="20"/>
          <w:lang w:val="en-GB"/>
        </w:rPr>
        <w:t xml:space="preserve"> is the source of</w:t>
      </w:r>
      <w:r w:rsidRPr="004B2A6D">
        <w:rPr>
          <w:sz w:val="20"/>
          <w:szCs w:val="20"/>
          <w:lang w:val="en-GB"/>
        </w:rPr>
        <w:t xml:space="preserve"> influence in the school </w:t>
      </w:r>
      <w:r w:rsidR="00551D7E" w:rsidRPr="004B2A6D">
        <w:rPr>
          <w:sz w:val="20"/>
          <w:szCs w:val="20"/>
          <w:lang w:val="en-GB"/>
        </w:rPr>
        <w:t xml:space="preserve">that </w:t>
      </w:r>
      <w:r w:rsidR="006E1912" w:rsidRPr="004B2A6D">
        <w:rPr>
          <w:sz w:val="20"/>
          <w:szCs w:val="20"/>
          <w:lang w:val="en-GB"/>
        </w:rPr>
        <w:t>has</w:t>
      </w:r>
      <w:r w:rsidR="00DF4686" w:rsidRPr="004B2A6D">
        <w:rPr>
          <w:sz w:val="20"/>
          <w:szCs w:val="20"/>
          <w:lang w:val="en-GB"/>
        </w:rPr>
        <w:t xml:space="preserve"> </w:t>
      </w:r>
      <w:r w:rsidRPr="004B2A6D">
        <w:rPr>
          <w:sz w:val="20"/>
          <w:szCs w:val="20"/>
          <w:lang w:val="en-GB"/>
        </w:rPr>
        <w:t xml:space="preserve">the greatest </w:t>
      </w:r>
      <w:r w:rsidR="00551D7E" w:rsidRPr="004B2A6D">
        <w:rPr>
          <w:sz w:val="20"/>
          <w:szCs w:val="20"/>
          <w:lang w:val="en-GB"/>
        </w:rPr>
        <w:t>impact</w:t>
      </w:r>
      <w:r w:rsidRPr="004B2A6D">
        <w:rPr>
          <w:sz w:val="20"/>
          <w:szCs w:val="20"/>
          <w:lang w:val="en-GB"/>
        </w:rPr>
        <w:t xml:space="preserve"> </w:t>
      </w:r>
      <w:r w:rsidR="00551D7E" w:rsidRPr="004B2A6D">
        <w:rPr>
          <w:sz w:val="20"/>
          <w:szCs w:val="20"/>
          <w:lang w:val="en-GB"/>
        </w:rPr>
        <w:t>on</w:t>
      </w:r>
      <w:r w:rsidRPr="004B2A6D">
        <w:rPr>
          <w:sz w:val="20"/>
          <w:szCs w:val="20"/>
          <w:lang w:val="en-GB"/>
        </w:rPr>
        <w:t xml:space="preserve"> the pupil’s education (Report no. 11 to the </w:t>
      </w:r>
      <w:proofErr w:type="spellStart"/>
      <w:r w:rsidRPr="004B2A6D">
        <w:rPr>
          <w:sz w:val="20"/>
          <w:szCs w:val="20"/>
          <w:lang w:val="en-GB"/>
        </w:rPr>
        <w:t>Storting</w:t>
      </w:r>
      <w:proofErr w:type="spellEnd"/>
      <w:r w:rsidRPr="004B2A6D">
        <w:rPr>
          <w:sz w:val="20"/>
          <w:szCs w:val="20"/>
          <w:lang w:val="en-GB"/>
        </w:rPr>
        <w:t xml:space="preserve"> 2008-2009). Consequently, it is also recognised that the teacher’s competence is a vital factor. S</w:t>
      </w:r>
      <w:r w:rsidR="00551D7E" w:rsidRPr="004B2A6D">
        <w:rPr>
          <w:sz w:val="20"/>
          <w:szCs w:val="20"/>
          <w:lang w:val="en-GB"/>
        </w:rPr>
        <w:t>tudies show</w:t>
      </w:r>
      <w:r w:rsidRPr="004B2A6D">
        <w:rPr>
          <w:sz w:val="20"/>
          <w:szCs w:val="20"/>
          <w:lang w:val="en-GB"/>
        </w:rPr>
        <w:t xml:space="preserve"> that the teachers’ competence is absolutely vital to how much the pupils benefit from the special education</w:t>
      </w:r>
      <w:r w:rsidR="00D64C2E" w:rsidRPr="004B2A6D">
        <w:rPr>
          <w:sz w:val="20"/>
          <w:szCs w:val="20"/>
          <w:lang w:val="en-GB"/>
        </w:rPr>
        <w:t xml:space="preserve"> (</w:t>
      </w:r>
      <w:proofErr w:type="spellStart"/>
      <w:r w:rsidR="00D64C2E" w:rsidRPr="004B2A6D">
        <w:rPr>
          <w:sz w:val="20"/>
          <w:szCs w:val="20"/>
          <w:lang w:val="en-GB"/>
        </w:rPr>
        <w:t>Egelund</w:t>
      </w:r>
      <w:proofErr w:type="spellEnd"/>
      <w:r w:rsidR="00D64C2E" w:rsidRPr="004B2A6D">
        <w:rPr>
          <w:sz w:val="20"/>
          <w:szCs w:val="20"/>
          <w:lang w:val="en-GB"/>
        </w:rPr>
        <w:t xml:space="preserve"> </w:t>
      </w:r>
      <w:r w:rsidRPr="004B2A6D">
        <w:rPr>
          <w:sz w:val="20"/>
          <w:szCs w:val="20"/>
          <w:lang w:val="en-GB"/>
        </w:rPr>
        <w:t>and</w:t>
      </w:r>
      <w:r w:rsidR="00D64C2E" w:rsidRPr="004B2A6D">
        <w:rPr>
          <w:sz w:val="20"/>
          <w:szCs w:val="20"/>
          <w:lang w:val="en-GB"/>
        </w:rPr>
        <w:t xml:space="preserve"> </w:t>
      </w:r>
      <w:proofErr w:type="spellStart"/>
      <w:r w:rsidR="00D64C2E" w:rsidRPr="004B2A6D">
        <w:rPr>
          <w:sz w:val="20"/>
          <w:szCs w:val="20"/>
          <w:lang w:val="en-GB"/>
        </w:rPr>
        <w:t>Tetler</w:t>
      </w:r>
      <w:proofErr w:type="spellEnd"/>
      <w:r w:rsidR="0050094A" w:rsidRPr="004B2A6D">
        <w:rPr>
          <w:sz w:val="20"/>
          <w:szCs w:val="20"/>
          <w:lang w:val="en-GB"/>
        </w:rPr>
        <w:t>,</w:t>
      </w:r>
      <w:r w:rsidR="00D64C2E" w:rsidRPr="004B2A6D">
        <w:rPr>
          <w:sz w:val="20"/>
          <w:szCs w:val="20"/>
          <w:lang w:val="en-GB"/>
        </w:rPr>
        <w:t xml:space="preserve"> 2009)</w:t>
      </w:r>
      <w:r w:rsidR="007933E7" w:rsidRPr="004B2A6D">
        <w:rPr>
          <w:sz w:val="20"/>
          <w:szCs w:val="20"/>
          <w:lang w:val="en-GB"/>
        </w:rPr>
        <w:t>.</w:t>
      </w:r>
      <w:r w:rsidR="00423CDA" w:rsidRPr="004B2A6D">
        <w:rPr>
          <w:sz w:val="20"/>
          <w:szCs w:val="20"/>
          <w:lang w:val="en-GB"/>
        </w:rPr>
        <w:t xml:space="preserve"> </w:t>
      </w:r>
      <w:r w:rsidRPr="004B2A6D">
        <w:rPr>
          <w:sz w:val="20"/>
          <w:szCs w:val="20"/>
          <w:lang w:val="en-GB"/>
        </w:rPr>
        <w:t xml:space="preserve">Whilst the right to special education is important, there are no requirements for competence for the </w:t>
      </w:r>
      <w:r w:rsidR="0034538D" w:rsidRPr="004B2A6D">
        <w:rPr>
          <w:sz w:val="20"/>
          <w:szCs w:val="20"/>
          <w:lang w:val="en-GB"/>
        </w:rPr>
        <w:t xml:space="preserve">teachers </w:t>
      </w:r>
      <w:r w:rsidRPr="004B2A6D">
        <w:rPr>
          <w:sz w:val="20"/>
          <w:szCs w:val="20"/>
          <w:lang w:val="en-GB"/>
        </w:rPr>
        <w:t xml:space="preserve">who </w:t>
      </w:r>
      <w:r w:rsidR="00B00B6E" w:rsidRPr="004B2A6D">
        <w:rPr>
          <w:sz w:val="20"/>
          <w:szCs w:val="20"/>
          <w:lang w:val="en-GB"/>
        </w:rPr>
        <w:t>administer</w:t>
      </w:r>
      <w:r w:rsidRPr="004B2A6D">
        <w:rPr>
          <w:sz w:val="20"/>
          <w:szCs w:val="20"/>
          <w:lang w:val="en-GB"/>
        </w:rPr>
        <w:t xml:space="preserve"> this right in Norwegian schools, beyond standard teaching qualifications. No special education qualifications are required to carry out special education. In addition, it emerges that a large number of assistants are used in special education, and that there are no requirements for the competence of these assistants. Assistants are only </w:t>
      </w:r>
      <w:r w:rsidR="00551D7E" w:rsidRPr="004B2A6D">
        <w:rPr>
          <w:sz w:val="20"/>
          <w:szCs w:val="20"/>
          <w:lang w:val="en-GB"/>
        </w:rPr>
        <w:t>meant</w:t>
      </w:r>
      <w:r w:rsidRPr="004B2A6D">
        <w:rPr>
          <w:sz w:val="20"/>
          <w:szCs w:val="20"/>
          <w:lang w:val="en-GB"/>
        </w:rPr>
        <w:t xml:space="preserve"> to assist the teaching staff in the special education. However, the use of assistants has increased gradually in recent years. They are being given more and more responsibility to execute the special education on their own, sometimes </w:t>
      </w:r>
      <w:r w:rsidR="00551D7E" w:rsidRPr="004B2A6D">
        <w:rPr>
          <w:sz w:val="20"/>
          <w:szCs w:val="20"/>
          <w:lang w:val="en-GB"/>
        </w:rPr>
        <w:t>as a stand-in</w:t>
      </w:r>
      <w:r w:rsidRPr="004B2A6D">
        <w:rPr>
          <w:sz w:val="20"/>
          <w:szCs w:val="20"/>
          <w:lang w:val="en-GB"/>
        </w:rPr>
        <w:t xml:space="preserve"> when the special </w:t>
      </w:r>
      <w:r w:rsidR="001B3109" w:rsidRPr="004B2A6D">
        <w:rPr>
          <w:sz w:val="20"/>
          <w:szCs w:val="20"/>
          <w:lang w:val="en-GB"/>
        </w:rPr>
        <w:t xml:space="preserve">education </w:t>
      </w:r>
      <w:r w:rsidRPr="004B2A6D">
        <w:rPr>
          <w:sz w:val="20"/>
          <w:szCs w:val="20"/>
          <w:lang w:val="en-GB"/>
        </w:rPr>
        <w:t xml:space="preserve">teacher is absent, and </w:t>
      </w:r>
      <w:r w:rsidR="00551D7E" w:rsidRPr="004B2A6D">
        <w:rPr>
          <w:sz w:val="20"/>
          <w:szCs w:val="20"/>
          <w:lang w:val="en-GB"/>
        </w:rPr>
        <w:t>sometimes</w:t>
      </w:r>
      <w:r w:rsidRPr="004B2A6D">
        <w:rPr>
          <w:sz w:val="20"/>
          <w:szCs w:val="20"/>
          <w:lang w:val="en-GB"/>
        </w:rPr>
        <w:t xml:space="preserve"> because the special </w:t>
      </w:r>
      <w:r w:rsidR="001B3109" w:rsidRPr="004B2A6D">
        <w:rPr>
          <w:sz w:val="20"/>
          <w:szCs w:val="20"/>
          <w:lang w:val="en-GB"/>
        </w:rPr>
        <w:t>education</w:t>
      </w:r>
      <w:r w:rsidRPr="004B2A6D">
        <w:rPr>
          <w:sz w:val="20"/>
          <w:szCs w:val="20"/>
          <w:lang w:val="en-GB"/>
        </w:rPr>
        <w:t xml:space="preserve"> teacher is used as a supply teacher when other teachers are absent</w:t>
      </w:r>
      <w:r w:rsidR="009C126D" w:rsidRPr="004B2A6D">
        <w:rPr>
          <w:color w:val="000000"/>
          <w:sz w:val="20"/>
          <w:szCs w:val="20"/>
          <w:lang w:val="en-GB"/>
        </w:rPr>
        <w:t xml:space="preserve"> (</w:t>
      </w:r>
      <w:r w:rsidRPr="004B2A6D">
        <w:rPr>
          <w:color w:val="000000"/>
          <w:sz w:val="20"/>
          <w:szCs w:val="20"/>
          <w:lang w:val="en-GB"/>
        </w:rPr>
        <w:t>Union of Education Norway</w:t>
      </w:r>
      <w:r w:rsidR="00B55023" w:rsidRPr="004B2A6D">
        <w:rPr>
          <w:color w:val="000000"/>
          <w:sz w:val="20"/>
          <w:szCs w:val="20"/>
          <w:lang w:val="en-GB"/>
        </w:rPr>
        <w:t>,</w:t>
      </w:r>
      <w:r w:rsidR="009C126D" w:rsidRPr="004B2A6D">
        <w:rPr>
          <w:color w:val="000000"/>
          <w:sz w:val="20"/>
          <w:szCs w:val="20"/>
          <w:lang w:val="en-GB"/>
        </w:rPr>
        <w:t xml:space="preserve"> 2010)</w:t>
      </w:r>
      <w:r w:rsidR="004603E4" w:rsidRPr="004B2A6D">
        <w:rPr>
          <w:color w:val="000000"/>
          <w:sz w:val="20"/>
          <w:szCs w:val="20"/>
          <w:lang w:val="en-GB"/>
        </w:rPr>
        <w:t>.</w:t>
      </w:r>
      <w:r w:rsidR="006F7DC7" w:rsidRPr="004B2A6D">
        <w:rPr>
          <w:color w:val="000000"/>
          <w:sz w:val="20"/>
          <w:szCs w:val="20"/>
          <w:lang w:val="en-GB"/>
        </w:rPr>
        <w:t xml:space="preserve"> </w:t>
      </w:r>
      <w:r w:rsidR="00FC5B2B" w:rsidRPr="004B2A6D">
        <w:rPr>
          <w:color w:val="000000"/>
          <w:sz w:val="20"/>
          <w:szCs w:val="20"/>
          <w:lang w:val="en-GB"/>
        </w:rPr>
        <w:t xml:space="preserve">One question is what </w:t>
      </w:r>
      <w:r w:rsidR="00551D7E" w:rsidRPr="004B2A6D">
        <w:rPr>
          <w:color w:val="000000"/>
          <w:sz w:val="20"/>
          <w:szCs w:val="20"/>
          <w:lang w:val="en-GB"/>
        </w:rPr>
        <w:t xml:space="preserve">impact </w:t>
      </w:r>
      <w:r w:rsidR="00A75BEF" w:rsidRPr="004B2A6D">
        <w:rPr>
          <w:color w:val="000000"/>
          <w:sz w:val="20"/>
          <w:szCs w:val="20"/>
          <w:lang w:val="en-GB"/>
        </w:rPr>
        <w:t>such</w:t>
      </w:r>
      <w:r w:rsidR="00FC5B2B" w:rsidRPr="004B2A6D">
        <w:rPr>
          <w:color w:val="000000"/>
          <w:sz w:val="20"/>
          <w:szCs w:val="20"/>
          <w:lang w:val="en-GB"/>
        </w:rPr>
        <w:t xml:space="preserve"> conditions </w:t>
      </w:r>
      <w:r w:rsidR="00551D7E" w:rsidRPr="004B2A6D">
        <w:rPr>
          <w:color w:val="000000"/>
          <w:sz w:val="20"/>
          <w:szCs w:val="20"/>
          <w:lang w:val="en-GB"/>
        </w:rPr>
        <w:t>have on</w:t>
      </w:r>
      <w:r w:rsidR="00FC5B2B" w:rsidRPr="004B2A6D">
        <w:rPr>
          <w:color w:val="000000"/>
          <w:sz w:val="20"/>
          <w:szCs w:val="20"/>
          <w:lang w:val="en-GB"/>
        </w:rPr>
        <w:t xml:space="preserve"> the quality of the special education</w:t>
      </w:r>
      <w:r w:rsidR="00F954E4" w:rsidRPr="004B2A6D">
        <w:rPr>
          <w:color w:val="000000"/>
          <w:sz w:val="20"/>
          <w:szCs w:val="20"/>
          <w:lang w:val="en-GB"/>
        </w:rPr>
        <w:t>.</w:t>
      </w:r>
      <w:r w:rsidR="00FC5B2B" w:rsidRPr="004B2A6D">
        <w:rPr>
          <w:color w:val="000000"/>
          <w:sz w:val="20"/>
          <w:szCs w:val="20"/>
          <w:lang w:val="en-GB"/>
        </w:rPr>
        <w:t xml:space="preserve"> This also applies to the conditions </w:t>
      </w:r>
      <w:r w:rsidR="00551D7E" w:rsidRPr="004B2A6D">
        <w:rPr>
          <w:color w:val="000000"/>
          <w:sz w:val="20"/>
          <w:szCs w:val="20"/>
          <w:lang w:val="en-GB"/>
        </w:rPr>
        <w:t>for</w:t>
      </w:r>
      <w:r w:rsidR="00FC5B2B" w:rsidRPr="004B2A6D">
        <w:rPr>
          <w:color w:val="000000"/>
          <w:sz w:val="20"/>
          <w:szCs w:val="20"/>
          <w:lang w:val="en-GB"/>
        </w:rPr>
        <w:t xml:space="preserve"> the schools to comply with national regulations and guidelines in the chain of actions, and for the pupils to have a reasonable benefit from the education.</w:t>
      </w:r>
    </w:p>
    <w:p w:rsidR="000D59AD" w:rsidRPr="004B2A6D" w:rsidRDefault="000D59AD" w:rsidP="004B2A6D">
      <w:pPr>
        <w:jc w:val="both"/>
        <w:rPr>
          <w:color w:val="000000"/>
          <w:sz w:val="20"/>
          <w:szCs w:val="20"/>
          <w:lang w:val="en-GB"/>
        </w:rPr>
      </w:pPr>
    </w:p>
    <w:p w:rsidR="001B0FBF" w:rsidRPr="004B2A6D" w:rsidRDefault="00996DCA" w:rsidP="004B2A6D">
      <w:pPr>
        <w:jc w:val="both"/>
        <w:rPr>
          <w:b/>
          <w:color w:val="000000"/>
          <w:sz w:val="20"/>
          <w:szCs w:val="20"/>
          <w:lang w:val="en-GB"/>
        </w:rPr>
      </w:pPr>
      <w:r w:rsidRPr="004B2A6D">
        <w:rPr>
          <w:b/>
          <w:color w:val="000000"/>
          <w:sz w:val="20"/>
          <w:szCs w:val="20"/>
          <w:lang w:val="en-GB"/>
        </w:rPr>
        <w:t>C</w:t>
      </w:r>
      <w:r w:rsidR="00C22294" w:rsidRPr="004B2A6D">
        <w:rPr>
          <w:b/>
          <w:color w:val="000000"/>
          <w:sz w:val="20"/>
          <w:szCs w:val="20"/>
          <w:lang w:val="en-GB"/>
        </w:rPr>
        <w:t>onclusion</w:t>
      </w:r>
      <w:r w:rsidRPr="004B2A6D">
        <w:rPr>
          <w:b/>
          <w:color w:val="000000"/>
          <w:sz w:val="20"/>
          <w:szCs w:val="20"/>
          <w:lang w:val="en-GB"/>
        </w:rPr>
        <w:t xml:space="preserve"> </w:t>
      </w:r>
    </w:p>
    <w:p w:rsidR="001B0FBF" w:rsidRPr="004B2A6D" w:rsidRDefault="001B0FBF" w:rsidP="004B2A6D">
      <w:pPr>
        <w:jc w:val="both"/>
        <w:rPr>
          <w:sz w:val="20"/>
          <w:szCs w:val="20"/>
          <w:lang w:val="en-GB"/>
        </w:rPr>
      </w:pPr>
      <w:r w:rsidRPr="004B2A6D">
        <w:rPr>
          <w:sz w:val="20"/>
          <w:szCs w:val="20"/>
          <w:lang w:val="en-GB"/>
        </w:rPr>
        <w:t xml:space="preserve">The overall impression of the study is, first of all, a rather varying concordance between regulations and practice in different phases of the chain of actions in special education. Certain parts of the regulations appear to be followed up well, while the follow-up in other areas is far more unclear and sometimes inadequate. Second, a varying cohesion between the phases in the chain of actions has been identified, both between the expert assessment and the resolution, and between the IEP and the two preceding phases. This creates the risk of fragmentary work instead of an overall chain. </w:t>
      </w:r>
    </w:p>
    <w:p w:rsidR="001B0FBF" w:rsidRPr="004B2A6D" w:rsidRDefault="001B0FBF" w:rsidP="004B2A6D">
      <w:pPr>
        <w:jc w:val="both"/>
        <w:rPr>
          <w:color w:val="000000"/>
          <w:sz w:val="20"/>
          <w:szCs w:val="20"/>
          <w:lang w:val="en-GB"/>
        </w:rPr>
      </w:pPr>
    </w:p>
    <w:p w:rsidR="00530CC5" w:rsidRPr="004B2A6D" w:rsidRDefault="00A70787" w:rsidP="004B2A6D">
      <w:pPr>
        <w:jc w:val="both"/>
        <w:rPr>
          <w:b/>
          <w:sz w:val="20"/>
          <w:szCs w:val="20"/>
          <w:lang w:val="en-GB"/>
        </w:rPr>
      </w:pPr>
      <w:r w:rsidRPr="004B2A6D">
        <w:rPr>
          <w:b/>
          <w:sz w:val="20"/>
          <w:szCs w:val="20"/>
          <w:lang w:val="en-GB"/>
        </w:rPr>
        <w:t>References</w:t>
      </w:r>
    </w:p>
    <w:p w:rsidR="00FB7191" w:rsidRPr="004B2A6D" w:rsidRDefault="002556C5" w:rsidP="00696633">
      <w:pPr>
        <w:jc w:val="both"/>
        <w:rPr>
          <w:sz w:val="20"/>
          <w:szCs w:val="20"/>
          <w:lang w:val="en-GB"/>
        </w:rPr>
      </w:pPr>
      <w:proofErr w:type="spellStart"/>
      <w:proofErr w:type="gramStart"/>
      <w:r w:rsidRPr="004B2A6D">
        <w:rPr>
          <w:sz w:val="20"/>
          <w:szCs w:val="20"/>
          <w:lang w:val="en-GB"/>
        </w:rPr>
        <w:t>Ainscow</w:t>
      </w:r>
      <w:proofErr w:type="spellEnd"/>
      <w:r w:rsidRPr="004B2A6D">
        <w:rPr>
          <w:sz w:val="20"/>
          <w:szCs w:val="20"/>
          <w:lang w:val="en-GB"/>
        </w:rPr>
        <w:t>, M., Farrell, P.</w:t>
      </w:r>
      <w:r w:rsidR="007B1FC7" w:rsidRPr="004B2A6D">
        <w:rPr>
          <w:sz w:val="20"/>
          <w:szCs w:val="20"/>
          <w:lang w:val="en-GB"/>
        </w:rPr>
        <w:t xml:space="preserve"> &amp;</w:t>
      </w:r>
      <w:r w:rsidRPr="004B2A6D">
        <w:rPr>
          <w:sz w:val="20"/>
          <w:szCs w:val="20"/>
          <w:lang w:val="en-GB"/>
        </w:rPr>
        <w:t xml:space="preserve"> </w:t>
      </w:r>
      <w:proofErr w:type="spellStart"/>
      <w:r w:rsidR="00FB7191" w:rsidRPr="004B2A6D">
        <w:rPr>
          <w:sz w:val="20"/>
          <w:szCs w:val="20"/>
          <w:lang w:val="en-GB"/>
        </w:rPr>
        <w:t>Twedd</w:t>
      </w:r>
      <w:r w:rsidR="00F11DFF" w:rsidRPr="004B2A6D">
        <w:rPr>
          <w:sz w:val="20"/>
          <w:szCs w:val="20"/>
          <w:lang w:val="en-GB"/>
        </w:rPr>
        <w:t>le</w:t>
      </w:r>
      <w:proofErr w:type="spellEnd"/>
      <w:r w:rsidR="00F11DFF" w:rsidRPr="004B2A6D">
        <w:rPr>
          <w:sz w:val="20"/>
          <w:szCs w:val="20"/>
          <w:lang w:val="en-GB"/>
        </w:rPr>
        <w:t xml:space="preserve">, </w:t>
      </w:r>
      <w:r w:rsidR="00FB7191" w:rsidRPr="004B2A6D">
        <w:rPr>
          <w:sz w:val="20"/>
          <w:szCs w:val="20"/>
          <w:lang w:val="en-GB"/>
        </w:rPr>
        <w:t>D. (2000).</w:t>
      </w:r>
      <w:proofErr w:type="gramEnd"/>
      <w:r w:rsidR="00FB7191" w:rsidRPr="004B2A6D">
        <w:rPr>
          <w:sz w:val="20"/>
          <w:szCs w:val="20"/>
          <w:lang w:val="en-GB"/>
        </w:rPr>
        <w:t xml:space="preserve"> </w:t>
      </w:r>
      <w:proofErr w:type="gramStart"/>
      <w:r w:rsidR="00FB7191" w:rsidRPr="004B2A6D">
        <w:rPr>
          <w:sz w:val="20"/>
          <w:szCs w:val="20"/>
          <w:lang w:val="en-GB"/>
        </w:rPr>
        <w:t>Developing policies for inclusive education: a study of the role of local education authorities.</w:t>
      </w:r>
      <w:proofErr w:type="gramEnd"/>
      <w:r w:rsidR="00FB7191" w:rsidRPr="004B2A6D">
        <w:rPr>
          <w:sz w:val="20"/>
          <w:szCs w:val="20"/>
          <w:lang w:val="en-GB"/>
        </w:rPr>
        <w:t xml:space="preserve"> </w:t>
      </w:r>
      <w:r w:rsidR="00C61D6E" w:rsidRPr="004B2A6D">
        <w:rPr>
          <w:i/>
          <w:sz w:val="20"/>
          <w:szCs w:val="20"/>
          <w:lang w:val="en-GB"/>
        </w:rPr>
        <w:t>International Journal of I</w:t>
      </w:r>
      <w:r w:rsidR="00F103E3" w:rsidRPr="004B2A6D">
        <w:rPr>
          <w:i/>
          <w:sz w:val="20"/>
          <w:szCs w:val="20"/>
          <w:lang w:val="en-GB"/>
        </w:rPr>
        <w:t>nclusive E</w:t>
      </w:r>
      <w:r w:rsidR="00FB7191" w:rsidRPr="004B2A6D">
        <w:rPr>
          <w:i/>
          <w:sz w:val="20"/>
          <w:szCs w:val="20"/>
          <w:lang w:val="en-GB"/>
        </w:rPr>
        <w:t>ducation</w:t>
      </w:r>
      <w:r w:rsidR="00DA404E" w:rsidRPr="004B2A6D">
        <w:rPr>
          <w:sz w:val="20"/>
          <w:szCs w:val="20"/>
          <w:lang w:val="en-GB"/>
        </w:rPr>
        <w:t>, 4</w:t>
      </w:r>
      <w:r w:rsidRPr="004B2A6D">
        <w:rPr>
          <w:sz w:val="20"/>
          <w:szCs w:val="20"/>
          <w:lang w:val="en-GB"/>
        </w:rPr>
        <w:t xml:space="preserve"> (</w:t>
      </w:r>
      <w:r w:rsidR="00FB7191" w:rsidRPr="004B2A6D">
        <w:rPr>
          <w:sz w:val="20"/>
          <w:szCs w:val="20"/>
          <w:lang w:val="en-GB"/>
        </w:rPr>
        <w:t>3</w:t>
      </w:r>
      <w:r w:rsidRPr="004B2A6D">
        <w:rPr>
          <w:sz w:val="20"/>
          <w:szCs w:val="20"/>
          <w:lang w:val="en-GB"/>
        </w:rPr>
        <w:t>)</w:t>
      </w:r>
      <w:r w:rsidR="00FB7191" w:rsidRPr="004B2A6D">
        <w:rPr>
          <w:sz w:val="20"/>
          <w:szCs w:val="20"/>
          <w:lang w:val="en-GB"/>
        </w:rPr>
        <w:t>, 211-229.</w:t>
      </w:r>
    </w:p>
    <w:p w:rsidR="00A76DE1" w:rsidRPr="004B2A6D" w:rsidRDefault="00A76DE1" w:rsidP="004B2A6D">
      <w:pPr>
        <w:jc w:val="both"/>
        <w:rPr>
          <w:sz w:val="20"/>
          <w:szCs w:val="20"/>
          <w:lang w:val="en-GB"/>
        </w:rPr>
      </w:pPr>
      <w:proofErr w:type="spellStart"/>
      <w:r w:rsidRPr="004B2A6D">
        <w:rPr>
          <w:sz w:val="20"/>
          <w:szCs w:val="20"/>
          <w:lang w:val="en-GB"/>
        </w:rPr>
        <w:t>Buli</w:t>
      </w:r>
      <w:proofErr w:type="spellEnd"/>
      <w:r w:rsidRPr="004B2A6D">
        <w:rPr>
          <w:sz w:val="20"/>
          <w:szCs w:val="20"/>
          <w:lang w:val="en-GB"/>
        </w:rPr>
        <w:t>-Holmberg, J.</w:t>
      </w:r>
      <w:r w:rsidR="007B1FC7" w:rsidRPr="004B2A6D">
        <w:rPr>
          <w:sz w:val="20"/>
          <w:szCs w:val="20"/>
          <w:lang w:val="en-GB"/>
        </w:rPr>
        <w:t xml:space="preserve"> &amp;</w:t>
      </w:r>
      <w:r w:rsidRPr="004B2A6D">
        <w:rPr>
          <w:sz w:val="20"/>
          <w:szCs w:val="20"/>
          <w:lang w:val="en-GB"/>
        </w:rPr>
        <w:t xml:space="preserve"> </w:t>
      </w:r>
      <w:proofErr w:type="spellStart"/>
      <w:r w:rsidRPr="004B2A6D">
        <w:rPr>
          <w:sz w:val="20"/>
          <w:szCs w:val="20"/>
          <w:lang w:val="en-GB"/>
        </w:rPr>
        <w:t>Nilsen</w:t>
      </w:r>
      <w:proofErr w:type="spellEnd"/>
      <w:r w:rsidRPr="004B2A6D">
        <w:rPr>
          <w:sz w:val="20"/>
          <w:szCs w:val="20"/>
          <w:lang w:val="en-GB"/>
        </w:rPr>
        <w:t>, S.</w:t>
      </w:r>
      <w:r w:rsidR="009D4830" w:rsidRPr="004B2A6D">
        <w:rPr>
          <w:sz w:val="20"/>
          <w:szCs w:val="20"/>
          <w:lang w:val="en-GB"/>
        </w:rPr>
        <w:t xml:space="preserve"> (Eds.)</w:t>
      </w:r>
      <w:r w:rsidRPr="004B2A6D">
        <w:rPr>
          <w:sz w:val="20"/>
          <w:szCs w:val="20"/>
          <w:lang w:val="en-GB"/>
        </w:rPr>
        <w:t xml:space="preserve"> (2010). </w:t>
      </w:r>
      <w:proofErr w:type="spellStart"/>
      <w:proofErr w:type="gramStart"/>
      <w:r w:rsidRPr="004B2A6D">
        <w:rPr>
          <w:i/>
          <w:sz w:val="20"/>
          <w:szCs w:val="20"/>
          <w:lang w:val="en-GB"/>
        </w:rPr>
        <w:t>Kvalitetsutvikling</w:t>
      </w:r>
      <w:proofErr w:type="spellEnd"/>
      <w:r w:rsidRPr="004B2A6D">
        <w:rPr>
          <w:i/>
          <w:sz w:val="20"/>
          <w:szCs w:val="20"/>
          <w:lang w:val="en-GB"/>
        </w:rPr>
        <w:t xml:space="preserve"> </w:t>
      </w:r>
      <w:proofErr w:type="spellStart"/>
      <w:r w:rsidRPr="004B2A6D">
        <w:rPr>
          <w:i/>
          <w:sz w:val="20"/>
          <w:szCs w:val="20"/>
          <w:lang w:val="en-GB"/>
        </w:rPr>
        <w:t>av</w:t>
      </w:r>
      <w:proofErr w:type="spellEnd"/>
      <w:r w:rsidRPr="004B2A6D">
        <w:rPr>
          <w:i/>
          <w:sz w:val="20"/>
          <w:szCs w:val="20"/>
          <w:lang w:val="en-GB"/>
        </w:rPr>
        <w:t xml:space="preserve"> </w:t>
      </w:r>
      <w:proofErr w:type="spellStart"/>
      <w:r w:rsidRPr="004B2A6D">
        <w:rPr>
          <w:i/>
          <w:sz w:val="20"/>
          <w:szCs w:val="20"/>
          <w:lang w:val="en-GB"/>
        </w:rPr>
        <w:t>tilpasset</w:t>
      </w:r>
      <w:proofErr w:type="spellEnd"/>
      <w:r w:rsidRPr="004B2A6D">
        <w:rPr>
          <w:i/>
          <w:sz w:val="20"/>
          <w:szCs w:val="20"/>
          <w:lang w:val="en-GB"/>
        </w:rPr>
        <w:t xml:space="preserve"> </w:t>
      </w:r>
      <w:proofErr w:type="spellStart"/>
      <w:r w:rsidRPr="004B2A6D">
        <w:rPr>
          <w:i/>
          <w:sz w:val="20"/>
          <w:szCs w:val="20"/>
          <w:lang w:val="en-GB"/>
        </w:rPr>
        <w:t>opplæring</w:t>
      </w:r>
      <w:proofErr w:type="spellEnd"/>
      <w:r w:rsidR="00696633">
        <w:rPr>
          <w:sz w:val="20"/>
          <w:szCs w:val="20"/>
          <w:lang w:val="en-GB"/>
        </w:rPr>
        <w:t>.</w:t>
      </w:r>
      <w:proofErr w:type="gramEnd"/>
      <w:r w:rsidR="00696633">
        <w:rPr>
          <w:sz w:val="20"/>
          <w:szCs w:val="20"/>
          <w:lang w:val="en-GB"/>
        </w:rPr>
        <w:t xml:space="preserve">  </w:t>
      </w:r>
      <w:r w:rsidRPr="004B2A6D">
        <w:rPr>
          <w:sz w:val="20"/>
          <w:szCs w:val="20"/>
          <w:lang w:val="en-GB"/>
        </w:rPr>
        <w:t>[</w:t>
      </w:r>
      <w:r w:rsidR="00C61D6E" w:rsidRPr="004B2A6D">
        <w:rPr>
          <w:sz w:val="20"/>
          <w:szCs w:val="20"/>
          <w:lang w:val="en-GB"/>
        </w:rPr>
        <w:t>Improvement of quality in adapted education</w:t>
      </w:r>
      <w:r w:rsidRPr="004B2A6D">
        <w:rPr>
          <w:sz w:val="20"/>
          <w:szCs w:val="20"/>
          <w:lang w:val="en-GB"/>
        </w:rPr>
        <w:t xml:space="preserve">] Oslo: </w:t>
      </w:r>
      <w:proofErr w:type="spellStart"/>
      <w:r w:rsidRPr="004B2A6D">
        <w:rPr>
          <w:sz w:val="20"/>
          <w:szCs w:val="20"/>
          <w:lang w:val="en-GB"/>
        </w:rPr>
        <w:t>Universitetsforlaget</w:t>
      </w:r>
      <w:proofErr w:type="spellEnd"/>
      <w:r w:rsidRPr="004B2A6D">
        <w:rPr>
          <w:sz w:val="20"/>
          <w:szCs w:val="20"/>
          <w:lang w:val="en-GB"/>
        </w:rPr>
        <w:t>.</w:t>
      </w:r>
    </w:p>
    <w:p w:rsidR="00CA5BDB" w:rsidRPr="00696633" w:rsidRDefault="004C3C8B" w:rsidP="00696633">
      <w:pPr>
        <w:jc w:val="both"/>
        <w:rPr>
          <w:bCs/>
          <w:i/>
          <w:color w:val="000000"/>
          <w:sz w:val="20"/>
          <w:szCs w:val="20"/>
          <w:lang w:val="en-GB"/>
        </w:rPr>
      </w:pPr>
      <w:proofErr w:type="gramStart"/>
      <w:r w:rsidRPr="004B2A6D">
        <w:rPr>
          <w:sz w:val="20"/>
          <w:szCs w:val="20"/>
          <w:lang w:val="en-GB"/>
        </w:rPr>
        <w:t>Christensen,</w:t>
      </w:r>
      <w:r w:rsidR="007B1FC7" w:rsidRPr="004B2A6D">
        <w:rPr>
          <w:sz w:val="20"/>
          <w:szCs w:val="20"/>
          <w:lang w:val="en-GB"/>
        </w:rPr>
        <w:t xml:space="preserve"> T., </w:t>
      </w:r>
      <w:proofErr w:type="spellStart"/>
      <w:r w:rsidR="007B1FC7" w:rsidRPr="004B2A6D">
        <w:rPr>
          <w:sz w:val="20"/>
          <w:szCs w:val="20"/>
          <w:lang w:val="en-GB"/>
        </w:rPr>
        <w:t>Lægreid</w:t>
      </w:r>
      <w:proofErr w:type="spellEnd"/>
      <w:r w:rsidR="007B1FC7" w:rsidRPr="004B2A6D">
        <w:rPr>
          <w:sz w:val="20"/>
          <w:szCs w:val="20"/>
          <w:lang w:val="en-GB"/>
        </w:rPr>
        <w:t xml:space="preserve">, P., </w:t>
      </w:r>
      <w:proofErr w:type="spellStart"/>
      <w:r w:rsidR="007B1FC7" w:rsidRPr="004B2A6D">
        <w:rPr>
          <w:sz w:val="20"/>
          <w:szCs w:val="20"/>
          <w:lang w:val="en-GB"/>
        </w:rPr>
        <w:t>Roness</w:t>
      </w:r>
      <w:proofErr w:type="spellEnd"/>
      <w:r w:rsidR="007B1FC7" w:rsidRPr="004B2A6D">
        <w:rPr>
          <w:sz w:val="20"/>
          <w:szCs w:val="20"/>
          <w:lang w:val="en-GB"/>
        </w:rPr>
        <w:t xml:space="preserve">, P.G. &amp; </w:t>
      </w:r>
      <w:proofErr w:type="spellStart"/>
      <w:r w:rsidRPr="004B2A6D">
        <w:rPr>
          <w:sz w:val="20"/>
          <w:szCs w:val="20"/>
          <w:lang w:val="en-GB"/>
        </w:rPr>
        <w:t>Røvik</w:t>
      </w:r>
      <w:proofErr w:type="spellEnd"/>
      <w:r w:rsidRPr="004B2A6D">
        <w:rPr>
          <w:sz w:val="20"/>
          <w:szCs w:val="20"/>
          <w:lang w:val="en-GB"/>
        </w:rPr>
        <w:t>, K.A. (2007).</w:t>
      </w:r>
      <w:proofErr w:type="gramEnd"/>
      <w:r w:rsidRPr="004B2A6D">
        <w:rPr>
          <w:sz w:val="20"/>
          <w:szCs w:val="20"/>
          <w:lang w:val="en-GB"/>
        </w:rPr>
        <w:t xml:space="preserve"> </w:t>
      </w:r>
      <w:r w:rsidRPr="004B2A6D">
        <w:rPr>
          <w:bCs/>
          <w:i/>
          <w:color w:val="000000"/>
          <w:sz w:val="20"/>
          <w:szCs w:val="20"/>
          <w:lang w:val="en-GB"/>
        </w:rPr>
        <w:t>Organization theory and the public sector: instrument, culture and myth</w:t>
      </w:r>
      <w:r w:rsidRPr="004B2A6D">
        <w:rPr>
          <w:bCs/>
          <w:color w:val="000000"/>
          <w:sz w:val="20"/>
          <w:szCs w:val="20"/>
          <w:lang w:val="en-GB"/>
        </w:rPr>
        <w:t xml:space="preserve">. </w:t>
      </w:r>
      <w:r w:rsidRPr="004B2A6D">
        <w:rPr>
          <w:color w:val="000000"/>
          <w:sz w:val="20"/>
          <w:szCs w:val="20"/>
          <w:lang w:val="en-GB"/>
        </w:rPr>
        <w:t xml:space="preserve">London: </w:t>
      </w:r>
      <w:proofErr w:type="spellStart"/>
      <w:r w:rsidRPr="004B2A6D">
        <w:rPr>
          <w:color w:val="000000"/>
          <w:sz w:val="20"/>
          <w:szCs w:val="20"/>
          <w:lang w:val="en-GB"/>
        </w:rPr>
        <w:t>Routledge</w:t>
      </w:r>
      <w:proofErr w:type="spellEnd"/>
      <w:r w:rsidRPr="004B2A6D">
        <w:rPr>
          <w:color w:val="000000"/>
          <w:sz w:val="20"/>
          <w:szCs w:val="20"/>
          <w:lang w:val="en-GB"/>
        </w:rPr>
        <w:t>.</w:t>
      </w:r>
    </w:p>
    <w:p w:rsidR="00FD2F34" w:rsidRPr="00696633" w:rsidRDefault="00FD2F34" w:rsidP="00696633">
      <w:pPr>
        <w:jc w:val="both"/>
        <w:rPr>
          <w:i/>
          <w:sz w:val="20"/>
          <w:szCs w:val="20"/>
          <w:lang w:val="en-GB"/>
        </w:rPr>
      </w:pPr>
      <w:r w:rsidRPr="004B2A6D">
        <w:rPr>
          <w:sz w:val="20"/>
          <w:szCs w:val="20"/>
          <w:lang w:val="en-GB"/>
        </w:rPr>
        <w:t>Cooper, P. (1996). Are Individual Education Plans a wast</w:t>
      </w:r>
      <w:r w:rsidR="00F97303" w:rsidRPr="004B2A6D">
        <w:rPr>
          <w:sz w:val="20"/>
          <w:szCs w:val="20"/>
          <w:lang w:val="en-GB"/>
        </w:rPr>
        <w:t>e</w:t>
      </w:r>
      <w:r w:rsidRPr="004B2A6D">
        <w:rPr>
          <w:sz w:val="20"/>
          <w:szCs w:val="20"/>
          <w:lang w:val="en-GB"/>
        </w:rPr>
        <w:t xml:space="preserve"> of paper? </w:t>
      </w:r>
      <w:r w:rsidRPr="004B2A6D">
        <w:rPr>
          <w:i/>
          <w:sz w:val="20"/>
          <w:szCs w:val="20"/>
          <w:lang w:val="en-GB"/>
        </w:rPr>
        <w:t>British Journal of Special Education</w:t>
      </w:r>
      <w:r w:rsidRPr="004B2A6D">
        <w:rPr>
          <w:sz w:val="20"/>
          <w:szCs w:val="20"/>
          <w:lang w:val="en-GB"/>
        </w:rPr>
        <w:t>, 23</w:t>
      </w:r>
      <w:r w:rsidR="002556C5" w:rsidRPr="004B2A6D">
        <w:rPr>
          <w:sz w:val="20"/>
          <w:szCs w:val="20"/>
          <w:lang w:val="en-GB"/>
        </w:rPr>
        <w:t xml:space="preserve"> (</w:t>
      </w:r>
      <w:r w:rsidRPr="004B2A6D">
        <w:rPr>
          <w:sz w:val="20"/>
          <w:szCs w:val="20"/>
          <w:lang w:val="en-GB"/>
        </w:rPr>
        <w:t>3</w:t>
      </w:r>
      <w:r w:rsidR="002556C5" w:rsidRPr="004B2A6D">
        <w:rPr>
          <w:sz w:val="20"/>
          <w:szCs w:val="20"/>
          <w:lang w:val="en-GB"/>
        </w:rPr>
        <w:t>)</w:t>
      </w:r>
      <w:r w:rsidRPr="004B2A6D">
        <w:rPr>
          <w:sz w:val="20"/>
          <w:szCs w:val="20"/>
          <w:lang w:val="en-GB"/>
        </w:rPr>
        <w:t>, 115-119.</w:t>
      </w:r>
    </w:p>
    <w:p w:rsidR="00D64C2E" w:rsidRPr="00696633" w:rsidRDefault="00D64C2E" w:rsidP="00696633">
      <w:pPr>
        <w:jc w:val="both"/>
        <w:rPr>
          <w:bCs/>
          <w:i/>
          <w:color w:val="000000"/>
          <w:sz w:val="20"/>
          <w:szCs w:val="20"/>
          <w:lang w:val="en-GB"/>
        </w:rPr>
      </w:pPr>
      <w:proofErr w:type="spellStart"/>
      <w:proofErr w:type="gramStart"/>
      <w:r w:rsidRPr="004B2A6D">
        <w:rPr>
          <w:bCs/>
          <w:color w:val="000000"/>
          <w:sz w:val="20"/>
          <w:szCs w:val="20"/>
          <w:lang w:val="en-GB"/>
        </w:rPr>
        <w:t>Egelund</w:t>
      </w:r>
      <w:proofErr w:type="spellEnd"/>
      <w:r w:rsidRPr="004B2A6D">
        <w:rPr>
          <w:bCs/>
          <w:color w:val="000000"/>
          <w:sz w:val="20"/>
          <w:szCs w:val="20"/>
          <w:lang w:val="en-GB"/>
        </w:rPr>
        <w:t>, N.</w:t>
      </w:r>
      <w:proofErr w:type="gramEnd"/>
      <w:r w:rsidRPr="004B2A6D">
        <w:rPr>
          <w:bCs/>
          <w:color w:val="000000"/>
          <w:sz w:val="20"/>
          <w:szCs w:val="20"/>
          <w:lang w:val="en-GB"/>
        </w:rPr>
        <w:t xml:space="preserve"> </w:t>
      </w:r>
      <w:r w:rsidR="00A01482" w:rsidRPr="004B2A6D">
        <w:rPr>
          <w:bCs/>
          <w:color w:val="000000"/>
          <w:sz w:val="20"/>
          <w:szCs w:val="20"/>
          <w:lang w:val="en-GB"/>
        </w:rPr>
        <w:t xml:space="preserve"> </w:t>
      </w:r>
      <w:proofErr w:type="gramStart"/>
      <w:r w:rsidR="00A01482" w:rsidRPr="004B2A6D">
        <w:rPr>
          <w:bCs/>
          <w:color w:val="000000"/>
          <w:sz w:val="20"/>
          <w:szCs w:val="20"/>
          <w:lang w:val="en-GB"/>
        </w:rPr>
        <w:t xml:space="preserve">&amp; </w:t>
      </w:r>
      <w:proofErr w:type="spellStart"/>
      <w:r w:rsidRPr="004B2A6D">
        <w:rPr>
          <w:bCs/>
          <w:color w:val="000000"/>
          <w:sz w:val="20"/>
          <w:szCs w:val="20"/>
          <w:lang w:val="en-GB"/>
        </w:rPr>
        <w:t>Tetler</w:t>
      </w:r>
      <w:proofErr w:type="spellEnd"/>
      <w:r w:rsidR="002556C5" w:rsidRPr="004B2A6D">
        <w:rPr>
          <w:bCs/>
          <w:color w:val="000000"/>
          <w:sz w:val="20"/>
          <w:szCs w:val="20"/>
          <w:lang w:val="en-GB"/>
        </w:rPr>
        <w:t>, S.</w:t>
      </w:r>
      <w:r w:rsidR="00F11DFF" w:rsidRPr="004B2A6D">
        <w:rPr>
          <w:bCs/>
          <w:color w:val="000000"/>
          <w:sz w:val="20"/>
          <w:szCs w:val="20"/>
          <w:lang w:val="en-GB"/>
        </w:rPr>
        <w:t xml:space="preserve"> (2009).</w:t>
      </w:r>
      <w:proofErr w:type="gramEnd"/>
      <w:r w:rsidRPr="004B2A6D">
        <w:rPr>
          <w:bCs/>
          <w:color w:val="000000"/>
          <w:sz w:val="20"/>
          <w:szCs w:val="20"/>
          <w:lang w:val="en-GB"/>
        </w:rPr>
        <w:t xml:space="preserve"> </w:t>
      </w:r>
      <w:proofErr w:type="spellStart"/>
      <w:r w:rsidRPr="004B2A6D">
        <w:rPr>
          <w:bCs/>
          <w:i/>
          <w:color w:val="000000"/>
          <w:sz w:val="20"/>
          <w:szCs w:val="20"/>
          <w:lang w:val="en-GB"/>
        </w:rPr>
        <w:t>Effekter</w:t>
      </w:r>
      <w:proofErr w:type="spellEnd"/>
      <w:r w:rsidRPr="004B2A6D">
        <w:rPr>
          <w:bCs/>
          <w:i/>
          <w:color w:val="000000"/>
          <w:sz w:val="20"/>
          <w:szCs w:val="20"/>
          <w:lang w:val="en-GB"/>
        </w:rPr>
        <w:t xml:space="preserve"> </w:t>
      </w:r>
      <w:proofErr w:type="spellStart"/>
      <w:proofErr w:type="gramStart"/>
      <w:r w:rsidRPr="004B2A6D">
        <w:rPr>
          <w:bCs/>
          <w:i/>
          <w:color w:val="000000"/>
          <w:sz w:val="20"/>
          <w:szCs w:val="20"/>
          <w:lang w:val="en-GB"/>
        </w:rPr>
        <w:t>af</w:t>
      </w:r>
      <w:proofErr w:type="spellEnd"/>
      <w:proofErr w:type="gramEnd"/>
      <w:r w:rsidRPr="004B2A6D">
        <w:rPr>
          <w:bCs/>
          <w:i/>
          <w:color w:val="000000"/>
          <w:sz w:val="20"/>
          <w:szCs w:val="20"/>
          <w:lang w:val="en-GB"/>
        </w:rPr>
        <w:t xml:space="preserve"> </w:t>
      </w:r>
      <w:proofErr w:type="spellStart"/>
      <w:r w:rsidRPr="004B2A6D">
        <w:rPr>
          <w:bCs/>
          <w:i/>
          <w:color w:val="000000"/>
          <w:sz w:val="20"/>
          <w:szCs w:val="20"/>
          <w:lang w:val="en-GB"/>
        </w:rPr>
        <w:t>specialundervisningen</w:t>
      </w:r>
      <w:proofErr w:type="spellEnd"/>
      <w:r w:rsidRPr="004B2A6D">
        <w:rPr>
          <w:bCs/>
          <w:i/>
          <w:color w:val="000000"/>
          <w:sz w:val="20"/>
          <w:szCs w:val="20"/>
          <w:lang w:val="en-GB"/>
        </w:rPr>
        <w:t xml:space="preserve">. </w:t>
      </w:r>
      <w:proofErr w:type="spellStart"/>
      <w:r w:rsidRPr="004B2A6D">
        <w:rPr>
          <w:bCs/>
          <w:i/>
          <w:color w:val="000000"/>
          <w:sz w:val="20"/>
          <w:szCs w:val="20"/>
          <w:lang w:val="en-GB"/>
        </w:rPr>
        <w:t>Pædagogiske</w:t>
      </w:r>
      <w:proofErr w:type="spellEnd"/>
      <w:r w:rsidRPr="004B2A6D">
        <w:rPr>
          <w:bCs/>
          <w:i/>
          <w:color w:val="000000"/>
          <w:sz w:val="20"/>
          <w:szCs w:val="20"/>
          <w:lang w:val="en-GB"/>
        </w:rPr>
        <w:t xml:space="preserve"> </w:t>
      </w:r>
      <w:proofErr w:type="spellStart"/>
      <w:r w:rsidRPr="004B2A6D">
        <w:rPr>
          <w:bCs/>
          <w:i/>
          <w:color w:val="000000"/>
          <w:sz w:val="20"/>
          <w:szCs w:val="20"/>
          <w:lang w:val="en-GB"/>
        </w:rPr>
        <w:t>vilkår</w:t>
      </w:r>
      <w:proofErr w:type="spellEnd"/>
      <w:r w:rsidRPr="004B2A6D">
        <w:rPr>
          <w:bCs/>
          <w:i/>
          <w:color w:val="000000"/>
          <w:sz w:val="20"/>
          <w:szCs w:val="20"/>
          <w:lang w:val="en-GB"/>
        </w:rPr>
        <w:t xml:space="preserve"> </w:t>
      </w:r>
      <w:proofErr w:type="spellStart"/>
      <w:r w:rsidRPr="004B2A6D">
        <w:rPr>
          <w:bCs/>
          <w:i/>
          <w:color w:val="000000"/>
          <w:sz w:val="20"/>
          <w:szCs w:val="20"/>
          <w:lang w:val="en-GB"/>
        </w:rPr>
        <w:t>i</w:t>
      </w:r>
      <w:proofErr w:type="spellEnd"/>
      <w:r w:rsidR="00C61D6E" w:rsidRPr="004B2A6D">
        <w:rPr>
          <w:bCs/>
          <w:i/>
          <w:color w:val="000000"/>
          <w:sz w:val="20"/>
          <w:szCs w:val="20"/>
          <w:lang w:val="en-GB"/>
        </w:rPr>
        <w:t xml:space="preserve"> </w:t>
      </w:r>
      <w:proofErr w:type="spellStart"/>
      <w:r w:rsidRPr="004B2A6D">
        <w:rPr>
          <w:bCs/>
          <w:i/>
          <w:color w:val="000000"/>
          <w:sz w:val="20"/>
          <w:szCs w:val="20"/>
          <w:lang w:val="en-GB"/>
        </w:rPr>
        <w:t>kompliserede</w:t>
      </w:r>
      <w:proofErr w:type="spellEnd"/>
      <w:r w:rsidRPr="004B2A6D">
        <w:rPr>
          <w:bCs/>
          <w:i/>
          <w:color w:val="000000"/>
          <w:sz w:val="20"/>
          <w:szCs w:val="20"/>
          <w:lang w:val="en-GB"/>
        </w:rPr>
        <w:t xml:space="preserve"> </w:t>
      </w:r>
      <w:proofErr w:type="spellStart"/>
      <w:r w:rsidRPr="004B2A6D">
        <w:rPr>
          <w:bCs/>
          <w:i/>
          <w:color w:val="000000"/>
          <w:sz w:val="20"/>
          <w:szCs w:val="20"/>
          <w:lang w:val="en-GB"/>
        </w:rPr>
        <w:t>læringssituationer</w:t>
      </w:r>
      <w:proofErr w:type="spellEnd"/>
      <w:r w:rsidRPr="004B2A6D">
        <w:rPr>
          <w:bCs/>
          <w:i/>
          <w:color w:val="000000"/>
          <w:sz w:val="20"/>
          <w:szCs w:val="20"/>
          <w:lang w:val="en-GB"/>
        </w:rPr>
        <w:t xml:space="preserve"> </w:t>
      </w:r>
      <w:proofErr w:type="spellStart"/>
      <w:proofErr w:type="gramStart"/>
      <w:r w:rsidRPr="004B2A6D">
        <w:rPr>
          <w:bCs/>
          <w:i/>
          <w:color w:val="000000"/>
          <w:sz w:val="20"/>
          <w:szCs w:val="20"/>
          <w:lang w:val="en-GB"/>
        </w:rPr>
        <w:t>og</w:t>
      </w:r>
      <w:proofErr w:type="spellEnd"/>
      <w:proofErr w:type="gramEnd"/>
      <w:r w:rsidRPr="004B2A6D">
        <w:rPr>
          <w:bCs/>
          <w:i/>
          <w:color w:val="000000"/>
          <w:sz w:val="20"/>
          <w:szCs w:val="20"/>
          <w:lang w:val="en-GB"/>
        </w:rPr>
        <w:t xml:space="preserve"> </w:t>
      </w:r>
      <w:proofErr w:type="spellStart"/>
      <w:r w:rsidRPr="004B2A6D">
        <w:rPr>
          <w:bCs/>
          <w:i/>
          <w:color w:val="000000"/>
          <w:sz w:val="20"/>
          <w:szCs w:val="20"/>
          <w:lang w:val="en-GB"/>
        </w:rPr>
        <w:t>elevernes</w:t>
      </w:r>
      <w:proofErr w:type="spellEnd"/>
      <w:r w:rsidRPr="004B2A6D">
        <w:rPr>
          <w:bCs/>
          <w:i/>
          <w:color w:val="000000"/>
          <w:sz w:val="20"/>
          <w:szCs w:val="20"/>
          <w:lang w:val="en-GB"/>
        </w:rPr>
        <w:t xml:space="preserve"> </w:t>
      </w:r>
      <w:proofErr w:type="spellStart"/>
      <w:r w:rsidRPr="004B2A6D">
        <w:rPr>
          <w:bCs/>
          <w:i/>
          <w:color w:val="000000"/>
          <w:sz w:val="20"/>
          <w:szCs w:val="20"/>
          <w:lang w:val="en-GB"/>
        </w:rPr>
        <w:t>faglige</w:t>
      </w:r>
      <w:proofErr w:type="spellEnd"/>
      <w:r w:rsidRPr="004B2A6D">
        <w:rPr>
          <w:bCs/>
          <w:i/>
          <w:color w:val="000000"/>
          <w:sz w:val="20"/>
          <w:szCs w:val="20"/>
          <w:lang w:val="en-GB"/>
        </w:rPr>
        <w:t xml:space="preserve">, </w:t>
      </w:r>
      <w:proofErr w:type="spellStart"/>
      <w:r w:rsidRPr="004B2A6D">
        <w:rPr>
          <w:bCs/>
          <w:i/>
          <w:color w:val="000000"/>
          <w:sz w:val="20"/>
          <w:szCs w:val="20"/>
          <w:lang w:val="en-GB"/>
        </w:rPr>
        <w:t>sociale</w:t>
      </w:r>
      <w:proofErr w:type="spellEnd"/>
      <w:r w:rsidRPr="004B2A6D">
        <w:rPr>
          <w:bCs/>
          <w:i/>
          <w:color w:val="000000"/>
          <w:sz w:val="20"/>
          <w:szCs w:val="20"/>
          <w:lang w:val="en-GB"/>
        </w:rPr>
        <w:t xml:space="preserve"> </w:t>
      </w:r>
      <w:proofErr w:type="spellStart"/>
      <w:r w:rsidRPr="004B2A6D">
        <w:rPr>
          <w:bCs/>
          <w:i/>
          <w:color w:val="000000"/>
          <w:sz w:val="20"/>
          <w:szCs w:val="20"/>
          <w:lang w:val="en-GB"/>
        </w:rPr>
        <w:t>og</w:t>
      </w:r>
      <w:proofErr w:type="spellEnd"/>
      <w:r w:rsidRPr="004B2A6D">
        <w:rPr>
          <w:bCs/>
          <w:i/>
          <w:color w:val="000000"/>
          <w:sz w:val="20"/>
          <w:szCs w:val="20"/>
          <w:lang w:val="en-GB"/>
        </w:rPr>
        <w:t xml:space="preserve"> </w:t>
      </w:r>
      <w:r w:rsidR="00C61D6E" w:rsidRPr="004B2A6D">
        <w:rPr>
          <w:bCs/>
          <w:i/>
          <w:color w:val="000000"/>
          <w:sz w:val="20"/>
          <w:szCs w:val="20"/>
          <w:lang w:val="en-GB"/>
        </w:rPr>
        <w:tab/>
      </w:r>
      <w:proofErr w:type="spellStart"/>
      <w:r w:rsidRPr="004B2A6D">
        <w:rPr>
          <w:bCs/>
          <w:i/>
          <w:color w:val="000000"/>
          <w:sz w:val="20"/>
          <w:szCs w:val="20"/>
          <w:lang w:val="en-GB"/>
        </w:rPr>
        <w:t>personlige</w:t>
      </w:r>
      <w:proofErr w:type="spellEnd"/>
      <w:r w:rsidRPr="004B2A6D">
        <w:rPr>
          <w:bCs/>
          <w:i/>
          <w:color w:val="000000"/>
          <w:sz w:val="20"/>
          <w:szCs w:val="20"/>
          <w:lang w:val="en-GB"/>
        </w:rPr>
        <w:t xml:space="preserve"> </w:t>
      </w:r>
      <w:proofErr w:type="spellStart"/>
      <w:r w:rsidRPr="004B2A6D">
        <w:rPr>
          <w:bCs/>
          <w:i/>
          <w:color w:val="000000"/>
          <w:sz w:val="20"/>
          <w:szCs w:val="20"/>
          <w:lang w:val="en-GB"/>
        </w:rPr>
        <w:t>resultater</w:t>
      </w:r>
      <w:proofErr w:type="spellEnd"/>
      <w:r w:rsidRPr="004B2A6D">
        <w:rPr>
          <w:bCs/>
          <w:color w:val="000000"/>
          <w:sz w:val="20"/>
          <w:szCs w:val="20"/>
          <w:lang w:val="en-GB"/>
        </w:rPr>
        <w:t>.</w:t>
      </w:r>
      <w:r w:rsidR="00FB7191" w:rsidRPr="004B2A6D">
        <w:rPr>
          <w:bCs/>
          <w:color w:val="000000"/>
          <w:sz w:val="20"/>
          <w:szCs w:val="20"/>
          <w:lang w:val="en-GB"/>
        </w:rPr>
        <w:t xml:space="preserve"> </w:t>
      </w:r>
      <w:proofErr w:type="gramStart"/>
      <w:r w:rsidR="00FB7191" w:rsidRPr="004B2A6D">
        <w:rPr>
          <w:bCs/>
          <w:color w:val="000000"/>
          <w:sz w:val="20"/>
          <w:szCs w:val="20"/>
          <w:lang w:val="en-GB"/>
        </w:rPr>
        <w:t>[</w:t>
      </w:r>
      <w:r w:rsidR="00C61D6E" w:rsidRPr="004B2A6D">
        <w:rPr>
          <w:bCs/>
          <w:color w:val="000000"/>
          <w:sz w:val="20"/>
          <w:szCs w:val="20"/>
          <w:lang w:val="en-GB"/>
        </w:rPr>
        <w:t xml:space="preserve">Effects of the special </w:t>
      </w:r>
      <w:r w:rsidR="00C61D6E" w:rsidRPr="004B2A6D">
        <w:rPr>
          <w:bCs/>
          <w:color w:val="000000"/>
          <w:sz w:val="20"/>
          <w:szCs w:val="20"/>
          <w:lang w:val="en-GB"/>
        </w:rPr>
        <w:lastRenderedPageBreak/>
        <w:t>educati</w:t>
      </w:r>
      <w:r w:rsidR="008E5847" w:rsidRPr="004B2A6D">
        <w:rPr>
          <w:bCs/>
          <w:color w:val="000000"/>
          <w:sz w:val="20"/>
          <w:szCs w:val="20"/>
          <w:lang w:val="en-GB"/>
        </w:rPr>
        <w:t>on.</w:t>
      </w:r>
      <w:proofErr w:type="gramEnd"/>
      <w:r w:rsidR="008E5847" w:rsidRPr="004B2A6D">
        <w:rPr>
          <w:bCs/>
          <w:color w:val="000000"/>
          <w:sz w:val="20"/>
          <w:szCs w:val="20"/>
          <w:lang w:val="en-GB"/>
        </w:rPr>
        <w:t xml:space="preserve"> Educational conditions in </w:t>
      </w:r>
      <w:r w:rsidR="00C61D6E" w:rsidRPr="004B2A6D">
        <w:rPr>
          <w:bCs/>
          <w:color w:val="000000"/>
          <w:sz w:val="20"/>
          <w:szCs w:val="20"/>
          <w:lang w:val="en-GB"/>
        </w:rPr>
        <w:t>complex learning situations and the pupils’ academic, social and personal results</w:t>
      </w:r>
      <w:r w:rsidR="00FB7191" w:rsidRPr="004B2A6D">
        <w:rPr>
          <w:bCs/>
          <w:color w:val="000000"/>
          <w:sz w:val="20"/>
          <w:szCs w:val="20"/>
          <w:lang w:val="en-GB"/>
        </w:rPr>
        <w:t>]</w:t>
      </w:r>
      <w:r w:rsidRPr="004B2A6D">
        <w:rPr>
          <w:bCs/>
          <w:color w:val="000000"/>
          <w:sz w:val="20"/>
          <w:szCs w:val="20"/>
          <w:lang w:val="en-GB"/>
        </w:rPr>
        <w:t xml:space="preserve"> </w:t>
      </w:r>
      <w:r w:rsidR="00B00B6E" w:rsidRPr="004B2A6D">
        <w:rPr>
          <w:bCs/>
          <w:color w:val="000000"/>
          <w:sz w:val="20"/>
          <w:szCs w:val="20"/>
          <w:lang w:val="en-GB"/>
        </w:rPr>
        <w:t>C</w:t>
      </w:r>
      <w:r w:rsidR="00C61D6E" w:rsidRPr="004B2A6D">
        <w:rPr>
          <w:bCs/>
          <w:color w:val="000000"/>
          <w:sz w:val="20"/>
          <w:szCs w:val="20"/>
          <w:lang w:val="en-GB"/>
        </w:rPr>
        <w:t>openhagen</w:t>
      </w:r>
      <w:r w:rsidRPr="004B2A6D">
        <w:rPr>
          <w:bCs/>
          <w:color w:val="000000"/>
          <w:sz w:val="20"/>
          <w:szCs w:val="20"/>
          <w:lang w:val="en-GB"/>
        </w:rPr>
        <w:t>: D</w:t>
      </w:r>
      <w:r w:rsidR="00C61D6E" w:rsidRPr="004B2A6D">
        <w:rPr>
          <w:bCs/>
          <w:color w:val="000000"/>
          <w:sz w:val="20"/>
          <w:szCs w:val="20"/>
          <w:lang w:val="en-GB"/>
        </w:rPr>
        <w:t>e</w:t>
      </w:r>
      <w:r w:rsidRPr="004B2A6D">
        <w:rPr>
          <w:bCs/>
          <w:color w:val="000000"/>
          <w:sz w:val="20"/>
          <w:szCs w:val="20"/>
          <w:lang w:val="en-GB"/>
        </w:rPr>
        <w:t>nmark</w:t>
      </w:r>
      <w:r w:rsidR="00C61D6E" w:rsidRPr="004B2A6D">
        <w:rPr>
          <w:bCs/>
          <w:color w:val="000000"/>
          <w:sz w:val="20"/>
          <w:szCs w:val="20"/>
          <w:lang w:val="en-GB"/>
        </w:rPr>
        <w:t>’</w:t>
      </w:r>
      <w:r w:rsidRPr="004B2A6D">
        <w:rPr>
          <w:bCs/>
          <w:color w:val="000000"/>
          <w:sz w:val="20"/>
          <w:szCs w:val="20"/>
          <w:lang w:val="en-GB"/>
        </w:rPr>
        <w:t xml:space="preserve">s </w:t>
      </w:r>
      <w:proofErr w:type="spellStart"/>
      <w:r w:rsidRPr="004B2A6D">
        <w:rPr>
          <w:bCs/>
          <w:color w:val="000000"/>
          <w:sz w:val="20"/>
          <w:szCs w:val="20"/>
          <w:lang w:val="en-GB"/>
        </w:rPr>
        <w:t>Pædagogiske</w:t>
      </w:r>
      <w:proofErr w:type="spellEnd"/>
      <w:r w:rsidR="00C61D6E" w:rsidRPr="004B2A6D">
        <w:rPr>
          <w:bCs/>
          <w:color w:val="000000"/>
          <w:sz w:val="20"/>
          <w:szCs w:val="20"/>
          <w:lang w:val="en-GB"/>
        </w:rPr>
        <w:t xml:space="preserve"> </w:t>
      </w:r>
      <w:proofErr w:type="spellStart"/>
      <w:r w:rsidRPr="004B2A6D">
        <w:rPr>
          <w:bCs/>
          <w:color w:val="000000"/>
          <w:sz w:val="20"/>
          <w:szCs w:val="20"/>
          <w:lang w:val="en-GB"/>
        </w:rPr>
        <w:t>Universitetsforlag</w:t>
      </w:r>
      <w:proofErr w:type="spellEnd"/>
      <w:r w:rsidRPr="004B2A6D">
        <w:rPr>
          <w:bCs/>
          <w:color w:val="000000"/>
          <w:sz w:val="20"/>
          <w:szCs w:val="20"/>
          <w:lang w:val="en-GB"/>
        </w:rPr>
        <w:t>.</w:t>
      </w:r>
    </w:p>
    <w:p w:rsidR="00FA5C65" w:rsidRPr="004B2A6D" w:rsidRDefault="00FA5C65" w:rsidP="004B2A6D">
      <w:pPr>
        <w:jc w:val="both"/>
        <w:rPr>
          <w:sz w:val="20"/>
          <w:szCs w:val="20"/>
          <w:lang w:val="en-GB"/>
        </w:rPr>
      </w:pPr>
      <w:proofErr w:type="spellStart"/>
      <w:proofErr w:type="gramStart"/>
      <w:r w:rsidRPr="004B2A6D">
        <w:rPr>
          <w:sz w:val="20"/>
          <w:szCs w:val="20"/>
          <w:lang w:val="en-GB"/>
        </w:rPr>
        <w:t>Gadamer</w:t>
      </w:r>
      <w:proofErr w:type="spellEnd"/>
      <w:r w:rsidRPr="004B2A6D">
        <w:rPr>
          <w:sz w:val="20"/>
          <w:szCs w:val="20"/>
          <w:lang w:val="en-GB"/>
        </w:rPr>
        <w:t>, H.-G.</w:t>
      </w:r>
      <w:proofErr w:type="gramEnd"/>
      <w:r w:rsidRPr="004B2A6D">
        <w:rPr>
          <w:sz w:val="20"/>
          <w:szCs w:val="20"/>
          <w:lang w:val="en-GB"/>
        </w:rPr>
        <w:t xml:space="preserve"> </w:t>
      </w:r>
      <w:proofErr w:type="gramStart"/>
      <w:r w:rsidRPr="004B2A6D">
        <w:rPr>
          <w:sz w:val="20"/>
          <w:szCs w:val="20"/>
          <w:lang w:val="en-GB"/>
        </w:rPr>
        <w:t xml:space="preserve">(2004). </w:t>
      </w:r>
      <w:r w:rsidRPr="004B2A6D">
        <w:rPr>
          <w:bCs/>
          <w:i/>
          <w:color w:val="000000"/>
          <w:sz w:val="20"/>
          <w:szCs w:val="20"/>
          <w:lang w:val="en-GB"/>
        </w:rPr>
        <w:t>Truth and method</w:t>
      </w:r>
      <w:r w:rsidRPr="004B2A6D">
        <w:rPr>
          <w:bCs/>
          <w:color w:val="000000"/>
          <w:sz w:val="20"/>
          <w:szCs w:val="20"/>
          <w:lang w:val="en-GB"/>
        </w:rPr>
        <w:t>.</w:t>
      </w:r>
      <w:proofErr w:type="gramEnd"/>
      <w:r w:rsidRPr="004B2A6D">
        <w:rPr>
          <w:bCs/>
          <w:color w:val="000000"/>
          <w:sz w:val="20"/>
          <w:szCs w:val="20"/>
          <w:lang w:val="en-GB"/>
        </w:rPr>
        <w:t xml:space="preserve"> </w:t>
      </w:r>
      <w:r w:rsidR="00A103E5" w:rsidRPr="004B2A6D">
        <w:rPr>
          <w:color w:val="000000"/>
          <w:sz w:val="20"/>
          <w:szCs w:val="20"/>
          <w:lang w:val="en-GB"/>
        </w:rPr>
        <w:t>London</w:t>
      </w:r>
      <w:r w:rsidRPr="004B2A6D">
        <w:rPr>
          <w:color w:val="000000"/>
          <w:sz w:val="20"/>
          <w:szCs w:val="20"/>
          <w:lang w:val="en-GB"/>
        </w:rPr>
        <w:t>: Continuum.</w:t>
      </w:r>
    </w:p>
    <w:p w:rsidR="00EB74FE" w:rsidRPr="004B2A6D" w:rsidRDefault="00EB74FE" w:rsidP="00696633">
      <w:pPr>
        <w:jc w:val="both"/>
        <w:rPr>
          <w:sz w:val="20"/>
          <w:szCs w:val="20"/>
          <w:lang w:val="en-GB"/>
        </w:rPr>
      </w:pPr>
      <w:proofErr w:type="spellStart"/>
      <w:r w:rsidRPr="004B2A6D">
        <w:rPr>
          <w:sz w:val="20"/>
          <w:szCs w:val="20"/>
          <w:lang w:val="en-GB"/>
        </w:rPr>
        <w:t>Krippendorff</w:t>
      </w:r>
      <w:proofErr w:type="spellEnd"/>
      <w:r w:rsidRPr="004B2A6D">
        <w:rPr>
          <w:sz w:val="20"/>
          <w:szCs w:val="20"/>
          <w:lang w:val="en-GB"/>
        </w:rPr>
        <w:t xml:space="preserve">, K. (2004). </w:t>
      </w:r>
      <w:proofErr w:type="gramStart"/>
      <w:r w:rsidRPr="004B2A6D">
        <w:rPr>
          <w:i/>
          <w:sz w:val="20"/>
          <w:szCs w:val="20"/>
          <w:lang w:val="en-GB"/>
        </w:rPr>
        <w:t>Content Analysis.</w:t>
      </w:r>
      <w:proofErr w:type="gramEnd"/>
      <w:r w:rsidRPr="004B2A6D">
        <w:rPr>
          <w:i/>
          <w:sz w:val="20"/>
          <w:szCs w:val="20"/>
          <w:lang w:val="en-GB"/>
        </w:rPr>
        <w:t xml:space="preserve"> </w:t>
      </w:r>
      <w:proofErr w:type="gramStart"/>
      <w:r w:rsidRPr="004B2A6D">
        <w:rPr>
          <w:i/>
          <w:sz w:val="20"/>
          <w:szCs w:val="20"/>
          <w:lang w:val="en-GB"/>
        </w:rPr>
        <w:t>An Introduction to Its Methodology</w:t>
      </w:r>
      <w:r w:rsidRPr="004B2A6D">
        <w:rPr>
          <w:sz w:val="20"/>
          <w:szCs w:val="20"/>
          <w:lang w:val="en-GB"/>
        </w:rPr>
        <w:t>.</w:t>
      </w:r>
      <w:proofErr w:type="gramEnd"/>
      <w:r w:rsidRPr="004B2A6D">
        <w:rPr>
          <w:sz w:val="20"/>
          <w:szCs w:val="20"/>
          <w:lang w:val="en-GB"/>
        </w:rPr>
        <w:t xml:space="preserve"> London: Sage.</w:t>
      </w:r>
    </w:p>
    <w:p w:rsidR="00F11DFF" w:rsidRPr="004B2A6D" w:rsidRDefault="00F11DFF" w:rsidP="00696633">
      <w:pPr>
        <w:jc w:val="both"/>
        <w:rPr>
          <w:sz w:val="20"/>
          <w:szCs w:val="20"/>
          <w:lang w:val="en-GB"/>
        </w:rPr>
      </w:pPr>
      <w:proofErr w:type="spellStart"/>
      <w:proofErr w:type="gramStart"/>
      <w:r w:rsidRPr="004B2A6D">
        <w:rPr>
          <w:sz w:val="20"/>
          <w:szCs w:val="20"/>
          <w:lang w:val="en-GB"/>
        </w:rPr>
        <w:t>Mortimore</w:t>
      </w:r>
      <w:proofErr w:type="spellEnd"/>
      <w:r w:rsidRPr="004B2A6D">
        <w:rPr>
          <w:sz w:val="20"/>
          <w:szCs w:val="20"/>
          <w:lang w:val="en-GB"/>
        </w:rPr>
        <w:t>, P., Field, S.</w:t>
      </w:r>
      <w:r w:rsidR="00091FC4" w:rsidRPr="004B2A6D">
        <w:rPr>
          <w:sz w:val="20"/>
          <w:szCs w:val="20"/>
          <w:lang w:val="en-GB"/>
        </w:rPr>
        <w:t xml:space="preserve"> &amp; Pont, B. (2004</w:t>
      </w:r>
      <w:r w:rsidRPr="004B2A6D">
        <w:rPr>
          <w:sz w:val="20"/>
          <w:szCs w:val="20"/>
          <w:lang w:val="en-GB"/>
        </w:rPr>
        <w:t>).</w:t>
      </w:r>
      <w:proofErr w:type="gramEnd"/>
      <w:r w:rsidRPr="004B2A6D">
        <w:rPr>
          <w:sz w:val="20"/>
          <w:szCs w:val="20"/>
          <w:lang w:val="en-GB"/>
        </w:rPr>
        <w:t xml:space="preserve"> </w:t>
      </w:r>
      <w:proofErr w:type="gramStart"/>
      <w:r w:rsidRPr="004B2A6D">
        <w:rPr>
          <w:i/>
          <w:sz w:val="20"/>
          <w:szCs w:val="20"/>
          <w:lang w:val="en-GB"/>
        </w:rPr>
        <w:t>Equity in Education.</w:t>
      </w:r>
      <w:proofErr w:type="gramEnd"/>
      <w:r w:rsidRPr="004B2A6D">
        <w:rPr>
          <w:i/>
          <w:sz w:val="20"/>
          <w:szCs w:val="20"/>
          <w:lang w:val="en-GB"/>
        </w:rPr>
        <w:t xml:space="preserve"> </w:t>
      </w:r>
      <w:proofErr w:type="gramStart"/>
      <w:r w:rsidRPr="004B2A6D">
        <w:rPr>
          <w:i/>
          <w:sz w:val="20"/>
          <w:szCs w:val="20"/>
          <w:lang w:val="en-GB"/>
        </w:rPr>
        <w:t>Thematic Review</w:t>
      </w:r>
      <w:r w:rsidRPr="004B2A6D">
        <w:rPr>
          <w:sz w:val="20"/>
          <w:szCs w:val="20"/>
          <w:lang w:val="en-GB"/>
        </w:rPr>
        <w:t>.</w:t>
      </w:r>
      <w:proofErr w:type="gramEnd"/>
      <w:r w:rsidRPr="004B2A6D">
        <w:rPr>
          <w:sz w:val="20"/>
          <w:szCs w:val="20"/>
          <w:lang w:val="en-GB"/>
        </w:rPr>
        <w:t xml:space="preserve"> </w:t>
      </w:r>
      <w:r w:rsidRPr="004B2A6D">
        <w:rPr>
          <w:i/>
          <w:sz w:val="20"/>
          <w:szCs w:val="20"/>
          <w:lang w:val="en-GB"/>
        </w:rPr>
        <w:t>Norway, Country</w:t>
      </w:r>
      <w:r w:rsidR="00C0642D" w:rsidRPr="004B2A6D">
        <w:rPr>
          <w:i/>
          <w:sz w:val="20"/>
          <w:szCs w:val="20"/>
          <w:lang w:val="en-GB"/>
        </w:rPr>
        <w:t xml:space="preserve"> Note</w:t>
      </w:r>
      <w:r w:rsidR="00C0642D" w:rsidRPr="004B2A6D">
        <w:rPr>
          <w:sz w:val="20"/>
          <w:szCs w:val="20"/>
          <w:lang w:val="en-GB"/>
        </w:rPr>
        <w:t>.</w:t>
      </w:r>
      <w:r w:rsidR="007C2F67" w:rsidRPr="004B2A6D">
        <w:rPr>
          <w:sz w:val="20"/>
          <w:szCs w:val="20"/>
          <w:lang w:val="en-GB"/>
        </w:rPr>
        <w:t xml:space="preserve"> </w:t>
      </w:r>
      <w:r w:rsidR="00091FC4" w:rsidRPr="004B2A6D">
        <w:rPr>
          <w:sz w:val="20"/>
          <w:szCs w:val="20"/>
          <w:lang w:val="en-GB"/>
        </w:rPr>
        <w:t xml:space="preserve">Paris: </w:t>
      </w:r>
      <w:r w:rsidR="007C2F67" w:rsidRPr="004B2A6D">
        <w:rPr>
          <w:sz w:val="20"/>
          <w:szCs w:val="20"/>
          <w:lang w:val="en-GB"/>
        </w:rPr>
        <w:t xml:space="preserve">OECD. </w:t>
      </w:r>
    </w:p>
    <w:p w:rsidR="00F10975" w:rsidRPr="004B2A6D" w:rsidRDefault="00F10975" w:rsidP="00696633">
      <w:pPr>
        <w:pStyle w:val="FootnoteText"/>
        <w:jc w:val="both"/>
        <w:rPr>
          <w:lang w:val="en-GB"/>
        </w:rPr>
      </w:pPr>
      <w:proofErr w:type="spellStart"/>
      <w:proofErr w:type="gramStart"/>
      <w:r w:rsidRPr="004B2A6D">
        <w:rPr>
          <w:lang w:val="en-GB"/>
        </w:rPr>
        <w:t>Nilsen</w:t>
      </w:r>
      <w:proofErr w:type="spellEnd"/>
      <w:r w:rsidRPr="004B2A6D">
        <w:rPr>
          <w:lang w:val="en-GB"/>
        </w:rPr>
        <w:t>, S. (2010).</w:t>
      </w:r>
      <w:proofErr w:type="gramEnd"/>
      <w:r w:rsidRPr="004B2A6D">
        <w:rPr>
          <w:lang w:val="en-GB"/>
        </w:rPr>
        <w:t xml:space="preserve"> Moving towards an educational policy for inclusion? Main reform stages in the development of the Norwegian unitary school system. </w:t>
      </w:r>
      <w:r w:rsidRPr="004B2A6D">
        <w:rPr>
          <w:i/>
          <w:iCs/>
          <w:lang w:val="en-GB"/>
        </w:rPr>
        <w:t>International Journal of Inclusive Education</w:t>
      </w:r>
      <w:r w:rsidR="00666F39" w:rsidRPr="004B2A6D">
        <w:rPr>
          <w:lang w:val="en-GB"/>
        </w:rPr>
        <w:t xml:space="preserve">, </w:t>
      </w:r>
      <w:r w:rsidRPr="004B2A6D">
        <w:rPr>
          <w:lang w:val="en-GB"/>
        </w:rPr>
        <w:t>14 (5)</w:t>
      </w:r>
      <w:r w:rsidR="00B40BD6" w:rsidRPr="004B2A6D">
        <w:rPr>
          <w:lang w:val="en-GB"/>
        </w:rPr>
        <w:t xml:space="preserve">, </w:t>
      </w:r>
      <w:r w:rsidRPr="004B2A6D">
        <w:rPr>
          <w:lang w:val="en-GB"/>
        </w:rPr>
        <w:t xml:space="preserve">479-497. </w:t>
      </w:r>
    </w:p>
    <w:p w:rsidR="00561EE4" w:rsidRPr="004B2A6D" w:rsidRDefault="00E20E63" w:rsidP="00696633">
      <w:pPr>
        <w:jc w:val="both"/>
        <w:rPr>
          <w:sz w:val="20"/>
          <w:szCs w:val="20"/>
          <w:lang w:val="en-GB"/>
        </w:rPr>
      </w:pPr>
      <w:proofErr w:type="spellStart"/>
      <w:proofErr w:type="gramStart"/>
      <w:r w:rsidRPr="004B2A6D">
        <w:rPr>
          <w:sz w:val="20"/>
          <w:szCs w:val="20"/>
          <w:lang w:val="en-GB"/>
        </w:rPr>
        <w:t>Nilsen</w:t>
      </w:r>
      <w:proofErr w:type="spellEnd"/>
      <w:r w:rsidRPr="004B2A6D">
        <w:rPr>
          <w:sz w:val="20"/>
          <w:szCs w:val="20"/>
          <w:lang w:val="en-GB"/>
        </w:rPr>
        <w:t>, S. (2011).</w:t>
      </w:r>
      <w:proofErr w:type="gramEnd"/>
      <w:r w:rsidRPr="004B2A6D">
        <w:rPr>
          <w:sz w:val="20"/>
          <w:szCs w:val="20"/>
          <w:lang w:val="en-GB"/>
        </w:rPr>
        <w:t xml:space="preserve"> </w:t>
      </w:r>
      <w:r w:rsidR="00561EE4" w:rsidRPr="004B2A6D">
        <w:rPr>
          <w:sz w:val="20"/>
          <w:szCs w:val="20"/>
          <w:lang w:val="en-GB"/>
        </w:rPr>
        <w:t>The chain of actions in special education – the relationship between national guidelines and municipal follow-up: an evaluation</w:t>
      </w:r>
      <w:r w:rsidR="00696633">
        <w:rPr>
          <w:sz w:val="20"/>
          <w:szCs w:val="20"/>
          <w:lang w:val="en-GB"/>
        </w:rPr>
        <w:t xml:space="preserve"> based on a case study from on </w:t>
      </w:r>
      <w:r w:rsidR="00561EE4" w:rsidRPr="004B2A6D">
        <w:rPr>
          <w:sz w:val="20"/>
          <w:szCs w:val="20"/>
          <w:lang w:val="en-GB"/>
        </w:rPr>
        <w:t xml:space="preserve">Norwegian municipality. </w:t>
      </w:r>
      <w:r w:rsidR="00561EE4" w:rsidRPr="004B2A6D">
        <w:rPr>
          <w:i/>
          <w:sz w:val="20"/>
          <w:szCs w:val="20"/>
          <w:lang w:val="en-GB"/>
        </w:rPr>
        <w:t>International Journal of Special Education</w:t>
      </w:r>
      <w:r w:rsidR="00666F39" w:rsidRPr="004B2A6D">
        <w:rPr>
          <w:i/>
          <w:sz w:val="20"/>
          <w:szCs w:val="20"/>
          <w:lang w:val="en-GB"/>
        </w:rPr>
        <w:t xml:space="preserve">, </w:t>
      </w:r>
      <w:r w:rsidR="00666F39" w:rsidRPr="004B2A6D">
        <w:rPr>
          <w:sz w:val="20"/>
          <w:szCs w:val="20"/>
          <w:lang w:val="en-GB"/>
        </w:rPr>
        <w:t>26 (1), 33-43.</w:t>
      </w:r>
      <w:r w:rsidR="00561EE4" w:rsidRPr="004B2A6D">
        <w:rPr>
          <w:sz w:val="20"/>
          <w:szCs w:val="20"/>
          <w:lang w:val="en-GB"/>
        </w:rPr>
        <w:t xml:space="preserve"> </w:t>
      </w:r>
    </w:p>
    <w:p w:rsidR="00832C4F" w:rsidRPr="004B2A6D" w:rsidRDefault="00C61D6E" w:rsidP="004B2A6D">
      <w:pPr>
        <w:jc w:val="both"/>
        <w:rPr>
          <w:color w:val="000000"/>
          <w:sz w:val="20"/>
          <w:szCs w:val="20"/>
          <w:lang w:val="en-GB"/>
        </w:rPr>
      </w:pPr>
      <w:proofErr w:type="spellStart"/>
      <w:r w:rsidRPr="004B2A6D">
        <w:rPr>
          <w:bCs/>
          <w:sz w:val="20"/>
          <w:szCs w:val="20"/>
          <w:lang w:val="en-GB"/>
        </w:rPr>
        <w:t>Odelsting</w:t>
      </w:r>
      <w:proofErr w:type="spellEnd"/>
      <w:r w:rsidRPr="004B2A6D">
        <w:rPr>
          <w:bCs/>
          <w:sz w:val="20"/>
          <w:szCs w:val="20"/>
          <w:lang w:val="en-GB"/>
        </w:rPr>
        <w:t xml:space="preserve"> Proposition no. </w:t>
      </w:r>
      <w:r w:rsidR="00832C4F" w:rsidRPr="004B2A6D">
        <w:rPr>
          <w:sz w:val="20"/>
          <w:szCs w:val="20"/>
          <w:lang w:val="en-GB"/>
        </w:rPr>
        <w:t xml:space="preserve">46 (1997-98) </w:t>
      </w:r>
      <w:r w:rsidR="00832C4F" w:rsidRPr="004B2A6D">
        <w:rPr>
          <w:i/>
          <w:sz w:val="20"/>
          <w:szCs w:val="20"/>
          <w:lang w:val="en-GB"/>
        </w:rPr>
        <w:t xml:space="preserve">Om </w:t>
      </w:r>
      <w:proofErr w:type="spellStart"/>
      <w:r w:rsidR="00832C4F" w:rsidRPr="004B2A6D">
        <w:rPr>
          <w:i/>
          <w:sz w:val="20"/>
          <w:szCs w:val="20"/>
          <w:lang w:val="en-GB"/>
        </w:rPr>
        <w:t>lov</w:t>
      </w:r>
      <w:proofErr w:type="spellEnd"/>
      <w:r w:rsidR="00832C4F" w:rsidRPr="004B2A6D">
        <w:rPr>
          <w:i/>
          <w:sz w:val="20"/>
          <w:szCs w:val="20"/>
          <w:lang w:val="en-GB"/>
        </w:rPr>
        <w:t xml:space="preserve"> </w:t>
      </w:r>
      <w:proofErr w:type="spellStart"/>
      <w:proofErr w:type="gramStart"/>
      <w:r w:rsidR="00832C4F" w:rsidRPr="004B2A6D">
        <w:rPr>
          <w:i/>
          <w:sz w:val="20"/>
          <w:szCs w:val="20"/>
          <w:lang w:val="en-GB"/>
        </w:rPr>
        <w:t>om</w:t>
      </w:r>
      <w:proofErr w:type="spellEnd"/>
      <w:proofErr w:type="gramEnd"/>
      <w:r w:rsidR="00832C4F" w:rsidRPr="004B2A6D">
        <w:rPr>
          <w:i/>
          <w:sz w:val="20"/>
          <w:szCs w:val="20"/>
          <w:lang w:val="en-GB"/>
        </w:rPr>
        <w:t xml:space="preserve"> </w:t>
      </w:r>
      <w:proofErr w:type="spellStart"/>
      <w:r w:rsidR="00832C4F" w:rsidRPr="004B2A6D">
        <w:rPr>
          <w:i/>
          <w:sz w:val="20"/>
          <w:szCs w:val="20"/>
          <w:lang w:val="en-GB"/>
        </w:rPr>
        <w:t>grunnskolen</w:t>
      </w:r>
      <w:proofErr w:type="spellEnd"/>
      <w:r w:rsidR="00832C4F" w:rsidRPr="004B2A6D">
        <w:rPr>
          <w:i/>
          <w:sz w:val="20"/>
          <w:szCs w:val="20"/>
          <w:lang w:val="en-GB"/>
        </w:rPr>
        <w:t xml:space="preserve"> </w:t>
      </w:r>
      <w:proofErr w:type="spellStart"/>
      <w:r w:rsidR="00832C4F" w:rsidRPr="004B2A6D">
        <w:rPr>
          <w:i/>
          <w:sz w:val="20"/>
          <w:szCs w:val="20"/>
          <w:lang w:val="en-GB"/>
        </w:rPr>
        <w:t>og</w:t>
      </w:r>
      <w:proofErr w:type="spellEnd"/>
      <w:r w:rsidR="00832C4F" w:rsidRPr="004B2A6D">
        <w:rPr>
          <w:i/>
          <w:sz w:val="20"/>
          <w:szCs w:val="20"/>
          <w:lang w:val="en-GB"/>
        </w:rPr>
        <w:t xml:space="preserve"> den </w:t>
      </w:r>
      <w:proofErr w:type="spellStart"/>
      <w:r w:rsidR="00832C4F" w:rsidRPr="004B2A6D">
        <w:rPr>
          <w:i/>
          <w:sz w:val="20"/>
          <w:szCs w:val="20"/>
          <w:lang w:val="en-GB"/>
        </w:rPr>
        <w:t>vidaregåande</w:t>
      </w:r>
      <w:proofErr w:type="spellEnd"/>
      <w:r w:rsidR="00832C4F" w:rsidRPr="004B2A6D">
        <w:rPr>
          <w:i/>
          <w:sz w:val="20"/>
          <w:szCs w:val="20"/>
          <w:lang w:val="en-GB"/>
        </w:rPr>
        <w:t xml:space="preserve"> </w:t>
      </w:r>
      <w:r w:rsidRPr="004B2A6D">
        <w:rPr>
          <w:i/>
          <w:sz w:val="20"/>
          <w:szCs w:val="20"/>
          <w:lang w:val="en-GB"/>
        </w:rPr>
        <w:tab/>
      </w:r>
      <w:proofErr w:type="spellStart"/>
      <w:r w:rsidR="00832C4F" w:rsidRPr="004B2A6D">
        <w:rPr>
          <w:i/>
          <w:sz w:val="20"/>
          <w:szCs w:val="20"/>
          <w:lang w:val="en-GB"/>
        </w:rPr>
        <w:t>opplæringa</w:t>
      </w:r>
      <w:proofErr w:type="spellEnd"/>
      <w:r w:rsidR="00832C4F" w:rsidRPr="004B2A6D">
        <w:rPr>
          <w:i/>
          <w:sz w:val="20"/>
          <w:szCs w:val="20"/>
          <w:lang w:val="en-GB"/>
        </w:rPr>
        <w:t xml:space="preserve"> (</w:t>
      </w:r>
      <w:proofErr w:type="spellStart"/>
      <w:r w:rsidR="00832C4F" w:rsidRPr="004B2A6D">
        <w:rPr>
          <w:i/>
          <w:sz w:val="20"/>
          <w:szCs w:val="20"/>
          <w:lang w:val="en-GB"/>
        </w:rPr>
        <w:t>opplæringslova</w:t>
      </w:r>
      <w:proofErr w:type="spellEnd"/>
      <w:r w:rsidR="00832C4F" w:rsidRPr="004B2A6D">
        <w:rPr>
          <w:i/>
          <w:sz w:val="20"/>
          <w:szCs w:val="20"/>
          <w:lang w:val="en-GB"/>
        </w:rPr>
        <w:t>)</w:t>
      </w:r>
      <w:r w:rsidR="00832C4F" w:rsidRPr="004B2A6D">
        <w:rPr>
          <w:sz w:val="20"/>
          <w:szCs w:val="20"/>
          <w:lang w:val="en-GB"/>
        </w:rPr>
        <w:t>. [</w:t>
      </w:r>
      <w:r w:rsidRPr="004B2A6D">
        <w:rPr>
          <w:sz w:val="20"/>
          <w:szCs w:val="20"/>
          <w:lang w:val="en-GB"/>
        </w:rPr>
        <w:t>Act relating to p</w:t>
      </w:r>
      <w:r w:rsidR="00696633">
        <w:rPr>
          <w:sz w:val="20"/>
          <w:szCs w:val="20"/>
          <w:lang w:val="en-GB"/>
        </w:rPr>
        <w:t xml:space="preserve">rimary and secondary </w:t>
      </w:r>
      <w:proofErr w:type="gramStart"/>
      <w:r w:rsidR="00696633">
        <w:rPr>
          <w:sz w:val="20"/>
          <w:szCs w:val="20"/>
          <w:lang w:val="en-GB"/>
        </w:rPr>
        <w:t xml:space="preserve">education  </w:t>
      </w:r>
      <w:r w:rsidRPr="004B2A6D">
        <w:rPr>
          <w:sz w:val="20"/>
          <w:szCs w:val="20"/>
          <w:lang w:val="en-GB"/>
        </w:rPr>
        <w:t>(</w:t>
      </w:r>
      <w:proofErr w:type="gramEnd"/>
      <w:r w:rsidRPr="004B2A6D">
        <w:rPr>
          <w:sz w:val="20"/>
          <w:szCs w:val="20"/>
          <w:lang w:val="en-GB"/>
        </w:rPr>
        <w:t>Education Act)</w:t>
      </w:r>
      <w:r w:rsidR="00832C4F" w:rsidRPr="004B2A6D">
        <w:rPr>
          <w:sz w:val="20"/>
          <w:szCs w:val="20"/>
          <w:lang w:val="en-GB"/>
        </w:rPr>
        <w:t>]</w:t>
      </w:r>
    </w:p>
    <w:p w:rsidR="00696633" w:rsidRDefault="00815FC4" w:rsidP="004B2A6D">
      <w:pPr>
        <w:jc w:val="both"/>
        <w:rPr>
          <w:sz w:val="20"/>
          <w:szCs w:val="20"/>
          <w:lang w:val="en-GB"/>
        </w:rPr>
      </w:pPr>
      <w:r w:rsidRPr="004B2A6D">
        <w:rPr>
          <w:sz w:val="20"/>
          <w:szCs w:val="20"/>
          <w:lang w:val="en-GB"/>
        </w:rPr>
        <w:t xml:space="preserve">Patton, M.Q. (2002). </w:t>
      </w:r>
      <w:proofErr w:type="gramStart"/>
      <w:r w:rsidRPr="004B2A6D">
        <w:rPr>
          <w:i/>
          <w:sz w:val="20"/>
          <w:szCs w:val="20"/>
          <w:lang w:val="en-GB"/>
        </w:rPr>
        <w:t>Qualitative Research &amp; Evaluation methods</w:t>
      </w:r>
      <w:r w:rsidRPr="004B2A6D">
        <w:rPr>
          <w:sz w:val="20"/>
          <w:szCs w:val="20"/>
          <w:lang w:val="en-GB"/>
        </w:rPr>
        <w:t>.</w:t>
      </w:r>
      <w:proofErr w:type="gramEnd"/>
      <w:r w:rsidRPr="004B2A6D">
        <w:rPr>
          <w:sz w:val="20"/>
          <w:szCs w:val="20"/>
          <w:lang w:val="en-GB"/>
        </w:rPr>
        <w:t xml:space="preserve"> London: Sage.</w:t>
      </w:r>
    </w:p>
    <w:p w:rsidR="00D05DA4" w:rsidRPr="00696633" w:rsidRDefault="00D05DA4" w:rsidP="004B2A6D">
      <w:pPr>
        <w:jc w:val="both"/>
        <w:rPr>
          <w:sz w:val="20"/>
          <w:szCs w:val="20"/>
          <w:lang w:val="en-GB"/>
        </w:rPr>
      </w:pPr>
      <w:proofErr w:type="spellStart"/>
      <w:r w:rsidRPr="004B2A6D">
        <w:rPr>
          <w:sz w:val="20"/>
          <w:szCs w:val="20"/>
          <w:lang w:val="en-GB"/>
        </w:rPr>
        <w:t>Storting</w:t>
      </w:r>
      <w:proofErr w:type="spellEnd"/>
      <w:r w:rsidRPr="004B2A6D">
        <w:rPr>
          <w:sz w:val="20"/>
          <w:szCs w:val="20"/>
          <w:lang w:val="en-GB"/>
        </w:rPr>
        <w:t xml:space="preserve"> report no. 37 (1990-</w:t>
      </w:r>
      <w:r w:rsidR="003D7382" w:rsidRPr="004B2A6D">
        <w:rPr>
          <w:sz w:val="20"/>
          <w:szCs w:val="20"/>
          <w:lang w:val="en-GB"/>
        </w:rPr>
        <w:t>19</w:t>
      </w:r>
      <w:r w:rsidRPr="004B2A6D">
        <w:rPr>
          <w:sz w:val="20"/>
          <w:szCs w:val="20"/>
          <w:lang w:val="en-GB"/>
        </w:rPr>
        <w:t xml:space="preserve">91). </w:t>
      </w:r>
      <w:r w:rsidRPr="004B2A6D">
        <w:rPr>
          <w:i/>
          <w:sz w:val="20"/>
          <w:szCs w:val="20"/>
          <w:lang w:val="en-GB"/>
        </w:rPr>
        <w:t xml:space="preserve">Om </w:t>
      </w:r>
      <w:proofErr w:type="spellStart"/>
      <w:r w:rsidRPr="004B2A6D">
        <w:rPr>
          <w:i/>
          <w:sz w:val="20"/>
          <w:szCs w:val="20"/>
          <w:lang w:val="en-GB"/>
        </w:rPr>
        <w:t>organisering</w:t>
      </w:r>
      <w:proofErr w:type="spellEnd"/>
      <w:r w:rsidRPr="004B2A6D">
        <w:rPr>
          <w:i/>
          <w:sz w:val="20"/>
          <w:szCs w:val="20"/>
          <w:lang w:val="en-GB"/>
        </w:rPr>
        <w:t xml:space="preserve"> </w:t>
      </w:r>
      <w:proofErr w:type="spellStart"/>
      <w:proofErr w:type="gramStart"/>
      <w:r w:rsidRPr="004B2A6D">
        <w:rPr>
          <w:i/>
          <w:sz w:val="20"/>
          <w:szCs w:val="20"/>
          <w:lang w:val="en-GB"/>
        </w:rPr>
        <w:t>og</w:t>
      </w:r>
      <w:proofErr w:type="spellEnd"/>
      <w:proofErr w:type="gramEnd"/>
      <w:r w:rsidRPr="004B2A6D">
        <w:rPr>
          <w:i/>
          <w:sz w:val="20"/>
          <w:szCs w:val="20"/>
          <w:lang w:val="en-GB"/>
        </w:rPr>
        <w:t xml:space="preserve"> </w:t>
      </w:r>
      <w:proofErr w:type="spellStart"/>
      <w:r w:rsidRPr="004B2A6D">
        <w:rPr>
          <w:i/>
          <w:sz w:val="20"/>
          <w:szCs w:val="20"/>
          <w:lang w:val="en-GB"/>
        </w:rPr>
        <w:t>styring</w:t>
      </w:r>
      <w:proofErr w:type="spellEnd"/>
      <w:r w:rsidRPr="004B2A6D">
        <w:rPr>
          <w:i/>
          <w:sz w:val="20"/>
          <w:szCs w:val="20"/>
          <w:lang w:val="en-GB"/>
        </w:rPr>
        <w:t xml:space="preserve"> </w:t>
      </w:r>
      <w:proofErr w:type="spellStart"/>
      <w:r w:rsidRPr="004B2A6D">
        <w:rPr>
          <w:i/>
          <w:sz w:val="20"/>
          <w:szCs w:val="20"/>
          <w:lang w:val="en-GB"/>
        </w:rPr>
        <w:t>i</w:t>
      </w:r>
      <w:proofErr w:type="spellEnd"/>
      <w:r w:rsidRPr="004B2A6D">
        <w:rPr>
          <w:i/>
          <w:sz w:val="20"/>
          <w:szCs w:val="20"/>
          <w:lang w:val="en-GB"/>
        </w:rPr>
        <w:t xml:space="preserve"> den </w:t>
      </w:r>
      <w:proofErr w:type="spellStart"/>
      <w:r w:rsidRPr="004B2A6D">
        <w:rPr>
          <w:i/>
          <w:sz w:val="20"/>
          <w:szCs w:val="20"/>
          <w:lang w:val="en-GB"/>
        </w:rPr>
        <w:t>statlige</w:t>
      </w:r>
      <w:proofErr w:type="spellEnd"/>
      <w:r w:rsidRPr="004B2A6D">
        <w:rPr>
          <w:i/>
          <w:sz w:val="20"/>
          <w:szCs w:val="20"/>
          <w:lang w:val="en-GB"/>
        </w:rPr>
        <w:t xml:space="preserve"> </w:t>
      </w:r>
    </w:p>
    <w:p w:rsidR="00D05DA4" w:rsidRPr="004B2A6D" w:rsidRDefault="003D7382" w:rsidP="00696633">
      <w:pPr>
        <w:jc w:val="both"/>
        <w:rPr>
          <w:sz w:val="20"/>
          <w:szCs w:val="20"/>
          <w:lang w:val="en-GB"/>
        </w:rPr>
      </w:pPr>
      <w:proofErr w:type="spellStart"/>
      <w:proofErr w:type="gramStart"/>
      <w:r w:rsidRPr="004B2A6D">
        <w:rPr>
          <w:i/>
          <w:sz w:val="20"/>
          <w:szCs w:val="20"/>
          <w:lang w:val="en-GB"/>
        </w:rPr>
        <w:t>U</w:t>
      </w:r>
      <w:r w:rsidR="00D05DA4" w:rsidRPr="004B2A6D">
        <w:rPr>
          <w:i/>
          <w:sz w:val="20"/>
          <w:szCs w:val="20"/>
          <w:lang w:val="en-GB"/>
        </w:rPr>
        <w:t>tdanningssektoren</w:t>
      </w:r>
      <w:proofErr w:type="spellEnd"/>
      <w:r w:rsidRPr="004B2A6D">
        <w:rPr>
          <w:i/>
          <w:sz w:val="20"/>
          <w:szCs w:val="20"/>
          <w:lang w:val="en-GB"/>
        </w:rPr>
        <w:t>.</w:t>
      </w:r>
      <w:proofErr w:type="gramEnd"/>
      <w:r w:rsidR="00D05DA4" w:rsidRPr="004B2A6D">
        <w:rPr>
          <w:sz w:val="20"/>
          <w:szCs w:val="20"/>
          <w:lang w:val="en-GB"/>
        </w:rPr>
        <w:t xml:space="preserve"> [</w:t>
      </w:r>
      <w:r w:rsidR="00D05DA4" w:rsidRPr="004B2A6D">
        <w:rPr>
          <w:i/>
          <w:sz w:val="20"/>
          <w:szCs w:val="20"/>
          <w:lang w:val="en-GB"/>
        </w:rPr>
        <w:t>Organi</w:t>
      </w:r>
      <w:r w:rsidR="00E520C2" w:rsidRPr="004B2A6D">
        <w:rPr>
          <w:i/>
          <w:sz w:val="20"/>
          <w:szCs w:val="20"/>
          <w:lang w:val="en-GB"/>
        </w:rPr>
        <w:t>s</w:t>
      </w:r>
      <w:r w:rsidR="00D05DA4" w:rsidRPr="004B2A6D">
        <w:rPr>
          <w:i/>
          <w:sz w:val="20"/>
          <w:szCs w:val="20"/>
          <w:lang w:val="en-GB"/>
        </w:rPr>
        <w:t>ation and administration in national education</w:t>
      </w:r>
      <w:r w:rsidR="00D05DA4" w:rsidRPr="004B2A6D">
        <w:rPr>
          <w:sz w:val="20"/>
          <w:szCs w:val="20"/>
          <w:lang w:val="en-GB"/>
        </w:rPr>
        <w:t>]</w:t>
      </w:r>
    </w:p>
    <w:p w:rsidR="00D05DA4" w:rsidRPr="004B2A6D" w:rsidRDefault="00D05DA4" w:rsidP="004B2A6D">
      <w:pPr>
        <w:jc w:val="both"/>
        <w:rPr>
          <w:sz w:val="20"/>
          <w:szCs w:val="20"/>
          <w:lang w:val="en-GB"/>
        </w:rPr>
      </w:pPr>
      <w:proofErr w:type="spellStart"/>
      <w:r w:rsidRPr="004B2A6D">
        <w:rPr>
          <w:sz w:val="20"/>
          <w:szCs w:val="20"/>
          <w:lang w:val="en-GB"/>
        </w:rPr>
        <w:t>Storting</w:t>
      </w:r>
      <w:proofErr w:type="spellEnd"/>
      <w:r w:rsidRPr="004B2A6D">
        <w:rPr>
          <w:sz w:val="20"/>
          <w:szCs w:val="20"/>
          <w:lang w:val="en-GB"/>
        </w:rPr>
        <w:t xml:space="preserve"> report no. 31 (2007-2008). </w:t>
      </w:r>
      <w:proofErr w:type="spellStart"/>
      <w:proofErr w:type="gramStart"/>
      <w:r w:rsidRPr="004B2A6D">
        <w:rPr>
          <w:i/>
          <w:sz w:val="20"/>
          <w:szCs w:val="20"/>
          <w:lang w:val="en-GB"/>
        </w:rPr>
        <w:t>Kvalitet</w:t>
      </w:r>
      <w:proofErr w:type="spellEnd"/>
      <w:r w:rsidRPr="004B2A6D">
        <w:rPr>
          <w:i/>
          <w:sz w:val="20"/>
          <w:szCs w:val="20"/>
          <w:lang w:val="en-GB"/>
        </w:rPr>
        <w:t xml:space="preserve"> </w:t>
      </w:r>
      <w:proofErr w:type="spellStart"/>
      <w:r w:rsidRPr="004B2A6D">
        <w:rPr>
          <w:i/>
          <w:sz w:val="20"/>
          <w:szCs w:val="20"/>
          <w:lang w:val="en-GB"/>
        </w:rPr>
        <w:t>i</w:t>
      </w:r>
      <w:proofErr w:type="spellEnd"/>
      <w:r w:rsidRPr="004B2A6D">
        <w:rPr>
          <w:i/>
          <w:sz w:val="20"/>
          <w:szCs w:val="20"/>
          <w:lang w:val="en-GB"/>
        </w:rPr>
        <w:t xml:space="preserve"> </w:t>
      </w:r>
      <w:proofErr w:type="spellStart"/>
      <w:r w:rsidRPr="004B2A6D">
        <w:rPr>
          <w:i/>
          <w:sz w:val="20"/>
          <w:szCs w:val="20"/>
          <w:lang w:val="en-GB"/>
        </w:rPr>
        <w:t>skolen</w:t>
      </w:r>
      <w:proofErr w:type="spellEnd"/>
      <w:r w:rsidR="003D7382" w:rsidRPr="004B2A6D">
        <w:rPr>
          <w:i/>
          <w:sz w:val="20"/>
          <w:szCs w:val="20"/>
          <w:lang w:val="en-GB"/>
        </w:rPr>
        <w:t>.</w:t>
      </w:r>
      <w:proofErr w:type="gramEnd"/>
      <w:r w:rsidRPr="004B2A6D">
        <w:rPr>
          <w:sz w:val="20"/>
          <w:szCs w:val="20"/>
          <w:lang w:val="en-GB"/>
        </w:rPr>
        <w:t xml:space="preserve"> [</w:t>
      </w:r>
      <w:r w:rsidRPr="004B2A6D">
        <w:rPr>
          <w:i/>
          <w:sz w:val="20"/>
          <w:szCs w:val="20"/>
          <w:lang w:val="en-GB"/>
        </w:rPr>
        <w:t>School quality</w:t>
      </w:r>
      <w:r w:rsidRPr="004B2A6D">
        <w:rPr>
          <w:sz w:val="20"/>
          <w:szCs w:val="20"/>
          <w:lang w:val="en-GB"/>
        </w:rPr>
        <w:t>]</w:t>
      </w:r>
    </w:p>
    <w:p w:rsidR="00D05DA4" w:rsidRPr="004B2A6D" w:rsidRDefault="003D7382" w:rsidP="004B2A6D">
      <w:pPr>
        <w:jc w:val="both"/>
        <w:rPr>
          <w:sz w:val="20"/>
          <w:szCs w:val="20"/>
          <w:lang w:val="en-GB"/>
        </w:rPr>
      </w:pPr>
      <w:proofErr w:type="spellStart"/>
      <w:r w:rsidRPr="004B2A6D">
        <w:rPr>
          <w:sz w:val="20"/>
          <w:szCs w:val="20"/>
          <w:lang w:val="en-GB"/>
        </w:rPr>
        <w:t>Storting</w:t>
      </w:r>
      <w:proofErr w:type="spellEnd"/>
      <w:r w:rsidRPr="004B2A6D">
        <w:rPr>
          <w:sz w:val="20"/>
          <w:szCs w:val="20"/>
          <w:lang w:val="en-GB"/>
        </w:rPr>
        <w:t xml:space="preserve"> report no.</w:t>
      </w:r>
      <w:r w:rsidR="00D05DA4" w:rsidRPr="004B2A6D">
        <w:rPr>
          <w:sz w:val="20"/>
          <w:szCs w:val="20"/>
          <w:lang w:val="en-GB"/>
        </w:rPr>
        <w:t xml:space="preserve"> 11 (2008-2009) </w:t>
      </w:r>
      <w:proofErr w:type="spellStart"/>
      <w:r w:rsidR="00D05DA4" w:rsidRPr="004B2A6D">
        <w:rPr>
          <w:i/>
          <w:sz w:val="20"/>
          <w:szCs w:val="20"/>
          <w:lang w:val="en-GB"/>
        </w:rPr>
        <w:t>Læreren</w:t>
      </w:r>
      <w:proofErr w:type="spellEnd"/>
      <w:r w:rsidR="00D05DA4" w:rsidRPr="004B2A6D">
        <w:rPr>
          <w:i/>
          <w:sz w:val="20"/>
          <w:szCs w:val="20"/>
          <w:lang w:val="en-GB"/>
        </w:rPr>
        <w:t xml:space="preserve">. </w:t>
      </w:r>
      <w:proofErr w:type="spellStart"/>
      <w:r w:rsidR="00D05DA4" w:rsidRPr="004B2A6D">
        <w:rPr>
          <w:i/>
          <w:sz w:val="20"/>
          <w:szCs w:val="20"/>
          <w:lang w:val="en-GB"/>
        </w:rPr>
        <w:t>Rollen</w:t>
      </w:r>
      <w:proofErr w:type="spellEnd"/>
      <w:r w:rsidR="00D05DA4" w:rsidRPr="004B2A6D">
        <w:rPr>
          <w:i/>
          <w:sz w:val="20"/>
          <w:szCs w:val="20"/>
          <w:lang w:val="en-GB"/>
        </w:rPr>
        <w:t xml:space="preserve"> </w:t>
      </w:r>
      <w:proofErr w:type="spellStart"/>
      <w:proofErr w:type="gramStart"/>
      <w:r w:rsidR="00D05DA4" w:rsidRPr="004B2A6D">
        <w:rPr>
          <w:i/>
          <w:sz w:val="20"/>
          <w:szCs w:val="20"/>
          <w:lang w:val="en-GB"/>
        </w:rPr>
        <w:t>og</w:t>
      </w:r>
      <w:proofErr w:type="spellEnd"/>
      <w:proofErr w:type="gramEnd"/>
      <w:r w:rsidR="00D05DA4" w:rsidRPr="004B2A6D">
        <w:rPr>
          <w:i/>
          <w:sz w:val="20"/>
          <w:szCs w:val="20"/>
          <w:lang w:val="en-GB"/>
        </w:rPr>
        <w:t xml:space="preserve"> </w:t>
      </w:r>
      <w:proofErr w:type="spellStart"/>
      <w:r w:rsidR="00D05DA4" w:rsidRPr="004B2A6D">
        <w:rPr>
          <w:i/>
          <w:sz w:val="20"/>
          <w:szCs w:val="20"/>
          <w:lang w:val="en-GB"/>
        </w:rPr>
        <w:t>utdanningen</w:t>
      </w:r>
      <w:proofErr w:type="spellEnd"/>
      <w:r w:rsidR="00D05DA4" w:rsidRPr="004B2A6D">
        <w:rPr>
          <w:i/>
          <w:sz w:val="20"/>
          <w:szCs w:val="20"/>
          <w:lang w:val="en-GB"/>
        </w:rPr>
        <w:t xml:space="preserve">. </w:t>
      </w:r>
      <w:proofErr w:type="gramStart"/>
      <w:r w:rsidR="00D05DA4" w:rsidRPr="004B2A6D">
        <w:rPr>
          <w:i/>
          <w:sz w:val="20"/>
          <w:szCs w:val="20"/>
          <w:lang w:val="en-GB"/>
        </w:rPr>
        <w:t>[</w:t>
      </w:r>
      <w:r w:rsidRPr="004B2A6D">
        <w:rPr>
          <w:i/>
          <w:sz w:val="20"/>
          <w:szCs w:val="20"/>
          <w:lang w:val="en-GB"/>
        </w:rPr>
        <w:t>The teacher.</w:t>
      </w:r>
      <w:proofErr w:type="gramEnd"/>
      <w:r w:rsidRPr="004B2A6D">
        <w:rPr>
          <w:i/>
          <w:sz w:val="20"/>
          <w:szCs w:val="20"/>
          <w:lang w:val="en-GB"/>
        </w:rPr>
        <w:t xml:space="preserve"> The </w:t>
      </w:r>
      <w:r w:rsidRPr="004B2A6D">
        <w:rPr>
          <w:i/>
          <w:sz w:val="20"/>
          <w:szCs w:val="20"/>
          <w:lang w:val="en-GB"/>
        </w:rPr>
        <w:tab/>
        <w:t>role and the education</w:t>
      </w:r>
      <w:r w:rsidR="00D05DA4" w:rsidRPr="004B2A6D">
        <w:rPr>
          <w:i/>
          <w:sz w:val="20"/>
          <w:szCs w:val="20"/>
          <w:lang w:val="en-GB"/>
        </w:rPr>
        <w:t>]</w:t>
      </w:r>
    </w:p>
    <w:p w:rsidR="00D05DA4" w:rsidRPr="00696633" w:rsidRDefault="00D05DA4" w:rsidP="00696633">
      <w:pPr>
        <w:jc w:val="both"/>
        <w:rPr>
          <w:i/>
          <w:sz w:val="20"/>
          <w:szCs w:val="20"/>
          <w:lang w:val="en-GB"/>
        </w:rPr>
      </w:pPr>
      <w:proofErr w:type="gramStart"/>
      <w:r w:rsidRPr="004B2A6D">
        <w:rPr>
          <w:sz w:val="20"/>
          <w:szCs w:val="20"/>
          <w:lang w:val="en-GB"/>
        </w:rPr>
        <w:t>The Ministry of Education and Research (2004).</w:t>
      </w:r>
      <w:proofErr w:type="gramEnd"/>
      <w:r w:rsidRPr="004B2A6D">
        <w:rPr>
          <w:sz w:val="20"/>
          <w:szCs w:val="20"/>
          <w:lang w:val="en-GB"/>
        </w:rPr>
        <w:t xml:space="preserve"> </w:t>
      </w:r>
      <w:proofErr w:type="spellStart"/>
      <w:r w:rsidRPr="004B2A6D">
        <w:rPr>
          <w:i/>
          <w:sz w:val="20"/>
          <w:szCs w:val="20"/>
          <w:lang w:val="en-GB"/>
        </w:rPr>
        <w:t>Spesialundervisning</w:t>
      </w:r>
      <w:proofErr w:type="spellEnd"/>
      <w:r w:rsidRPr="004B2A6D">
        <w:rPr>
          <w:i/>
          <w:sz w:val="20"/>
          <w:szCs w:val="20"/>
          <w:lang w:val="en-GB"/>
        </w:rPr>
        <w:t xml:space="preserve"> </w:t>
      </w:r>
      <w:proofErr w:type="spellStart"/>
      <w:r w:rsidRPr="004B2A6D">
        <w:rPr>
          <w:i/>
          <w:sz w:val="20"/>
          <w:szCs w:val="20"/>
          <w:lang w:val="en-GB"/>
        </w:rPr>
        <w:t>i</w:t>
      </w:r>
      <w:proofErr w:type="spellEnd"/>
      <w:r w:rsidRPr="004B2A6D">
        <w:rPr>
          <w:i/>
          <w:sz w:val="20"/>
          <w:szCs w:val="20"/>
          <w:lang w:val="en-GB"/>
        </w:rPr>
        <w:t xml:space="preserve"> </w:t>
      </w:r>
      <w:proofErr w:type="spellStart"/>
      <w:r w:rsidRPr="004B2A6D">
        <w:rPr>
          <w:i/>
          <w:sz w:val="20"/>
          <w:szCs w:val="20"/>
          <w:lang w:val="en-GB"/>
        </w:rPr>
        <w:t>grunnskole</w:t>
      </w:r>
      <w:proofErr w:type="spellEnd"/>
      <w:r w:rsidRPr="004B2A6D">
        <w:rPr>
          <w:i/>
          <w:sz w:val="20"/>
          <w:szCs w:val="20"/>
          <w:lang w:val="en-GB"/>
        </w:rPr>
        <w:t xml:space="preserve"> </w:t>
      </w:r>
      <w:proofErr w:type="spellStart"/>
      <w:proofErr w:type="gramStart"/>
      <w:r w:rsidRPr="004B2A6D">
        <w:rPr>
          <w:i/>
          <w:sz w:val="20"/>
          <w:szCs w:val="20"/>
          <w:lang w:val="en-GB"/>
        </w:rPr>
        <w:t>og</w:t>
      </w:r>
      <w:proofErr w:type="spellEnd"/>
      <w:proofErr w:type="gramEnd"/>
      <w:r w:rsidRPr="004B2A6D">
        <w:rPr>
          <w:i/>
          <w:sz w:val="20"/>
          <w:szCs w:val="20"/>
          <w:lang w:val="en-GB"/>
        </w:rPr>
        <w:t xml:space="preserve"> </w:t>
      </w:r>
      <w:proofErr w:type="spellStart"/>
      <w:r w:rsidRPr="004B2A6D">
        <w:rPr>
          <w:i/>
          <w:sz w:val="20"/>
          <w:szCs w:val="20"/>
          <w:lang w:val="en-GB"/>
        </w:rPr>
        <w:t>videregående</w:t>
      </w:r>
      <w:proofErr w:type="spellEnd"/>
      <w:r w:rsidRPr="004B2A6D">
        <w:rPr>
          <w:i/>
          <w:sz w:val="20"/>
          <w:szCs w:val="20"/>
          <w:lang w:val="en-GB"/>
        </w:rPr>
        <w:t xml:space="preserve"> </w:t>
      </w:r>
      <w:proofErr w:type="spellStart"/>
      <w:r w:rsidRPr="004B2A6D">
        <w:rPr>
          <w:i/>
          <w:sz w:val="20"/>
          <w:szCs w:val="20"/>
          <w:lang w:val="en-GB"/>
        </w:rPr>
        <w:t>opplæring</w:t>
      </w:r>
      <w:proofErr w:type="spellEnd"/>
      <w:r w:rsidRPr="004B2A6D">
        <w:rPr>
          <w:i/>
          <w:sz w:val="20"/>
          <w:szCs w:val="20"/>
          <w:lang w:val="en-GB"/>
        </w:rPr>
        <w:t xml:space="preserve">. </w:t>
      </w:r>
      <w:proofErr w:type="spellStart"/>
      <w:r w:rsidRPr="004B2A6D">
        <w:rPr>
          <w:i/>
          <w:sz w:val="20"/>
          <w:szCs w:val="20"/>
          <w:lang w:val="en-GB"/>
        </w:rPr>
        <w:t>Regelverk</w:t>
      </w:r>
      <w:proofErr w:type="spellEnd"/>
      <w:r w:rsidRPr="004B2A6D">
        <w:rPr>
          <w:i/>
          <w:sz w:val="20"/>
          <w:szCs w:val="20"/>
          <w:lang w:val="en-GB"/>
        </w:rPr>
        <w:t xml:space="preserve">, </w:t>
      </w:r>
      <w:proofErr w:type="spellStart"/>
      <w:r w:rsidRPr="004B2A6D">
        <w:rPr>
          <w:i/>
          <w:sz w:val="20"/>
          <w:szCs w:val="20"/>
          <w:lang w:val="en-GB"/>
        </w:rPr>
        <w:t>prosedyrer</w:t>
      </w:r>
      <w:proofErr w:type="spellEnd"/>
      <w:r w:rsidRPr="004B2A6D">
        <w:rPr>
          <w:i/>
          <w:sz w:val="20"/>
          <w:szCs w:val="20"/>
          <w:lang w:val="en-GB"/>
        </w:rPr>
        <w:t xml:space="preserve"> </w:t>
      </w:r>
      <w:proofErr w:type="spellStart"/>
      <w:proofErr w:type="gramStart"/>
      <w:r w:rsidRPr="004B2A6D">
        <w:rPr>
          <w:i/>
          <w:sz w:val="20"/>
          <w:szCs w:val="20"/>
          <w:lang w:val="en-GB"/>
        </w:rPr>
        <w:t>og</w:t>
      </w:r>
      <w:proofErr w:type="spellEnd"/>
      <w:proofErr w:type="gramEnd"/>
      <w:r w:rsidRPr="004B2A6D">
        <w:rPr>
          <w:i/>
          <w:sz w:val="20"/>
          <w:szCs w:val="20"/>
          <w:lang w:val="en-GB"/>
        </w:rPr>
        <w:t xml:space="preserve"> </w:t>
      </w:r>
      <w:proofErr w:type="spellStart"/>
      <w:r w:rsidRPr="004B2A6D">
        <w:rPr>
          <w:i/>
          <w:sz w:val="20"/>
          <w:szCs w:val="20"/>
          <w:lang w:val="en-GB"/>
        </w:rPr>
        <w:t>tiltak</w:t>
      </w:r>
      <w:proofErr w:type="spellEnd"/>
      <w:r w:rsidRPr="004B2A6D">
        <w:rPr>
          <w:sz w:val="20"/>
          <w:szCs w:val="20"/>
          <w:lang w:val="en-GB"/>
        </w:rPr>
        <w:t xml:space="preserve"> [</w:t>
      </w:r>
      <w:r w:rsidRPr="004B2A6D">
        <w:rPr>
          <w:i/>
          <w:sz w:val="20"/>
          <w:szCs w:val="20"/>
          <w:lang w:val="en-GB"/>
        </w:rPr>
        <w:t>Special education in primary and secondary education. Regulations, procedures and actions</w:t>
      </w:r>
      <w:r w:rsidRPr="004B2A6D">
        <w:rPr>
          <w:sz w:val="20"/>
          <w:szCs w:val="20"/>
          <w:lang w:val="en-GB"/>
        </w:rPr>
        <w:t xml:space="preserve">] Oslo: </w:t>
      </w:r>
      <w:proofErr w:type="spellStart"/>
      <w:r w:rsidRPr="004B2A6D">
        <w:rPr>
          <w:sz w:val="20"/>
          <w:szCs w:val="20"/>
          <w:lang w:val="en-GB"/>
        </w:rPr>
        <w:t>Læringssenteret</w:t>
      </w:r>
      <w:proofErr w:type="spellEnd"/>
      <w:r w:rsidRPr="004B2A6D">
        <w:rPr>
          <w:sz w:val="20"/>
          <w:szCs w:val="20"/>
          <w:lang w:val="en-GB"/>
        </w:rPr>
        <w:t xml:space="preserve">. </w:t>
      </w:r>
    </w:p>
    <w:p w:rsidR="009C126D" w:rsidRPr="00696633" w:rsidRDefault="003D7382" w:rsidP="00696633">
      <w:pPr>
        <w:jc w:val="both"/>
        <w:rPr>
          <w:i/>
          <w:sz w:val="20"/>
          <w:szCs w:val="20"/>
          <w:lang w:val="en-GB"/>
        </w:rPr>
      </w:pPr>
      <w:proofErr w:type="gramStart"/>
      <w:r w:rsidRPr="004B2A6D">
        <w:rPr>
          <w:sz w:val="20"/>
          <w:szCs w:val="20"/>
          <w:lang w:val="en-GB"/>
        </w:rPr>
        <w:t>Norwegian Directorate for Education and Training</w:t>
      </w:r>
      <w:r w:rsidR="009C126D" w:rsidRPr="004B2A6D">
        <w:rPr>
          <w:sz w:val="20"/>
          <w:szCs w:val="20"/>
          <w:lang w:val="en-GB"/>
        </w:rPr>
        <w:t xml:space="preserve"> (2010).</w:t>
      </w:r>
      <w:proofErr w:type="gramEnd"/>
      <w:r w:rsidR="009C126D" w:rsidRPr="004B2A6D">
        <w:rPr>
          <w:sz w:val="20"/>
          <w:szCs w:val="20"/>
          <w:lang w:val="en-GB"/>
        </w:rPr>
        <w:t xml:space="preserve"> </w:t>
      </w:r>
      <w:proofErr w:type="spellStart"/>
      <w:proofErr w:type="gramStart"/>
      <w:r w:rsidR="009C126D" w:rsidRPr="004B2A6D">
        <w:rPr>
          <w:i/>
          <w:sz w:val="20"/>
          <w:szCs w:val="20"/>
          <w:lang w:val="en-GB"/>
        </w:rPr>
        <w:t>Spesialundervisning</w:t>
      </w:r>
      <w:proofErr w:type="spellEnd"/>
      <w:r w:rsidR="009C126D" w:rsidRPr="004B2A6D">
        <w:rPr>
          <w:i/>
          <w:sz w:val="20"/>
          <w:szCs w:val="20"/>
          <w:lang w:val="en-GB"/>
        </w:rPr>
        <w:t xml:space="preserve"> – </w:t>
      </w:r>
      <w:proofErr w:type="spellStart"/>
      <w:r w:rsidR="009C126D" w:rsidRPr="004B2A6D">
        <w:rPr>
          <w:i/>
          <w:sz w:val="20"/>
          <w:szCs w:val="20"/>
          <w:lang w:val="en-GB"/>
        </w:rPr>
        <w:t>tallenes</w:t>
      </w:r>
      <w:proofErr w:type="spellEnd"/>
      <w:r w:rsidR="009C126D" w:rsidRPr="004B2A6D">
        <w:rPr>
          <w:i/>
          <w:sz w:val="20"/>
          <w:szCs w:val="20"/>
          <w:lang w:val="en-GB"/>
        </w:rPr>
        <w:t xml:space="preserve"> tale</w:t>
      </w:r>
      <w:r w:rsidR="00D05DA4" w:rsidRPr="004B2A6D">
        <w:rPr>
          <w:i/>
          <w:sz w:val="20"/>
          <w:szCs w:val="20"/>
          <w:lang w:val="en-GB"/>
        </w:rPr>
        <w:t xml:space="preserve"> </w:t>
      </w:r>
      <w:r w:rsidR="00D05DA4" w:rsidRPr="004B2A6D">
        <w:rPr>
          <w:sz w:val="20"/>
          <w:szCs w:val="20"/>
          <w:lang w:val="en-GB"/>
        </w:rPr>
        <w:t>[</w:t>
      </w:r>
      <w:r w:rsidRPr="004B2A6D">
        <w:rPr>
          <w:sz w:val="20"/>
          <w:szCs w:val="20"/>
          <w:lang w:val="en-GB"/>
        </w:rPr>
        <w:t>Special education – what the figures say</w:t>
      </w:r>
      <w:r w:rsidR="00D05DA4" w:rsidRPr="004B2A6D">
        <w:rPr>
          <w:sz w:val="20"/>
          <w:szCs w:val="20"/>
          <w:lang w:val="en-GB"/>
        </w:rPr>
        <w:t>]</w:t>
      </w:r>
      <w:r w:rsidR="009C126D" w:rsidRPr="004B2A6D">
        <w:rPr>
          <w:sz w:val="20"/>
          <w:szCs w:val="20"/>
          <w:lang w:val="en-GB"/>
        </w:rPr>
        <w:t>.</w:t>
      </w:r>
      <w:proofErr w:type="gramEnd"/>
      <w:r w:rsidR="009C126D" w:rsidRPr="004B2A6D">
        <w:rPr>
          <w:sz w:val="20"/>
          <w:szCs w:val="20"/>
          <w:lang w:val="en-GB"/>
        </w:rPr>
        <w:t xml:space="preserve"> </w:t>
      </w:r>
      <w:proofErr w:type="spellStart"/>
      <w:r w:rsidR="009C126D" w:rsidRPr="004B2A6D">
        <w:rPr>
          <w:sz w:val="20"/>
          <w:szCs w:val="20"/>
          <w:lang w:val="en-GB"/>
        </w:rPr>
        <w:t>Temanotat</w:t>
      </w:r>
      <w:proofErr w:type="spellEnd"/>
      <w:r w:rsidR="009C126D" w:rsidRPr="004B2A6D">
        <w:rPr>
          <w:sz w:val="20"/>
          <w:szCs w:val="20"/>
          <w:lang w:val="en-GB"/>
        </w:rPr>
        <w:t xml:space="preserve"> 2/2010.</w:t>
      </w:r>
    </w:p>
    <w:p w:rsidR="00A6631F" w:rsidRPr="004B2A6D" w:rsidRDefault="003D7382" w:rsidP="004B2A6D">
      <w:pPr>
        <w:autoSpaceDE w:val="0"/>
        <w:autoSpaceDN w:val="0"/>
        <w:adjustRightInd w:val="0"/>
        <w:jc w:val="both"/>
        <w:rPr>
          <w:sz w:val="20"/>
          <w:szCs w:val="20"/>
          <w:lang w:val="en-GB"/>
        </w:rPr>
      </w:pPr>
      <w:proofErr w:type="gramStart"/>
      <w:r w:rsidRPr="004B2A6D">
        <w:rPr>
          <w:sz w:val="20"/>
          <w:szCs w:val="20"/>
          <w:lang w:val="en-GB"/>
        </w:rPr>
        <w:t>Norwegian Directorate for Education and Training</w:t>
      </w:r>
      <w:r w:rsidR="00FB7191" w:rsidRPr="004B2A6D">
        <w:rPr>
          <w:sz w:val="20"/>
          <w:szCs w:val="20"/>
          <w:lang w:val="en-GB"/>
        </w:rPr>
        <w:t xml:space="preserve"> (2009).</w:t>
      </w:r>
      <w:proofErr w:type="gramEnd"/>
      <w:r w:rsidR="00FB7191" w:rsidRPr="004B2A6D">
        <w:rPr>
          <w:sz w:val="20"/>
          <w:szCs w:val="20"/>
          <w:lang w:val="en-GB"/>
        </w:rPr>
        <w:t xml:space="preserve"> </w:t>
      </w:r>
      <w:proofErr w:type="spellStart"/>
      <w:proofErr w:type="gramStart"/>
      <w:r w:rsidR="00C5679B" w:rsidRPr="004B2A6D">
        <w:rPr>
          <w:i/>
          <w:sz w:val="20"/>
          <w:szCs w:val="20"/>
          <w:lang w:val="en-GB"/>
        </w:rPr>
        <w:t>Spesialundervisning</w:t>
      </w:r>
      <w:proofErr w:type="spellEnd"/>
      <w:r w:rsidR="00C5679B" w:rsidRPr="004B2A6D">
        <w:rPr>
          <w:i/>
          <w:sz w:val="20"/>
          <w:szCs w:val="20"/>
          <w:lang w:val="en-GB"/>
        </w:rPr>
        <w:t>.</w:t>
      </w:r>
      <w:proofErr w:type="gramEnd"/>
      <w:r w:rsidR="00C5679B" w:rsidRPr="004B2A6D">
        <w:rPr>
          <w:i/>
          <w:sz w:val="20"/>
          <w:szCs w:val="20"/>
          <w:lang w:val="en-GB"/>
        </w:rPr>
        <w:t xml:space="preserve"> </w:t>
      </w:r>
      <w:proofErr w:type="spellStart"/>
      <w:r w:rsidR="00C5679B" w:rsidRPr="004B2A6D">
        <w:rPr>
          <w:i/>
          <w:sz w:val="20"/>
          <w:szCs w:val="20"/>
          <w:lang w:val="en-GB"/>
        </w:rPr>
        <w:t>Veileder</w:t>
      </w:r>
      <w:proofErr w:type="spellEnd"/>
      <w:r w:rsidR="00C5679B" w:rsidRPr="004B2A6D">
        <w:rPr>
          <w:i/>
          <w:sz w:val="20"/>
          <w:szCs w:val="20"/>
          <w:lang w:val="en-GB"/>
        </w:rPr>
        <w:t xml:space="preserve"> </w:t>
      </w:r>
      <w:r w:rsidRPr="004B2A6D">
        <w:rPr>
          <w:i/>
          <w:sz w:val="20"/>
          <w:szCs w:val="20"/>
          <w:lang w:val="en-GB"/>
        </w:rPr>
        <w:tab/>
      </w:r>
      <w:proofErr w:type="spellStart"/>
      <w:r w:rsidR="00696633">
        <w:rPr>
          <w:i/>
          <w:sz w:val="20"/>
          <w:szCs w:val="20"/>
          <w:lang w:val="en-GB"/>
        </w:rPr>
        <w:t>til</w:t>
      </w:r>
      <w:proofErr w:type="spellEnd"/>
      <w:r w:rsidR="00696633">
        <w:rPr>
          <w:i/>
          <w:sz w:val="20"/>
          <w:szCs w:val="20"/>
          <w:lang w:val="en-GB"/>
        </w:rPr>
        <w:t xml:space="preserve"> </w:t>
      </w:r>
      <w:proofErr w:type="spellStart"/>
      <w:r w:rsidR="00C5679B" w:rsidRPr="004B2A6D">
        <w:rPr>
          <w:i/>
          <w:sz w:val="20"/>
          <w:szCs w:val="20"/>
          <w:lang w:val="en-GB"/>
        </w:rPr>
        <w:t>opplæringsloven</w:t>
      </w:r>
      <w:proofErr w:type="spellEnd"/>
      <w:r w:rsidR="00C5679B" w:rsidRPr="004B2A6D">
        <w:rPr>
          <w:i/>
          <w:sz w:val="20"/>
          <w:szCs w:val="20"/>
          <w:lang w:val="en-GB"/>
        </w:rPr>
        <w:t xml:space="preserve"> </w:t>
      </w:r>
      <w:proofErr w:type="spellStart"/>
      <w:proofErr w:type="gramStart"/>
      <w:r w:rsidR="00C5679B" w:rsidRPr="004B2A6D">
        <w:rPr>
          <w:i/>
          <w:sz w:val="20"/>
          <w:szCs w:val="20"/>
          <w:lang w:val="en-GB"/>
        </w:rPr>
        <w:t>om</w:t>
      </w:r>
      <w:proofErr w:type="spellEnd"/>
      <w:proofErr w:type="gramEnd"/>
      <w:r w:rsidR="00C5679B" w:rsidRPr="004B2A6D">
        <w:rPr>
          <w:i/>
          <w:sz w:val="20"/>
          <w:szCs w:val="20"/>
          <w:lang w:val="en-GB"/>
        </w:rPr>
        <w:t xml:space="preserve"> </w:t>
      </w:r>
      <w:proofErr w:type="spellStart"/>
      <w:r w:rsidR="00C5679B" w:rsidRPr="004B2A6D">
        <w:rPr>
          <w:i/>
          <w:sz w:val="20"/>
          <w:szCs w:val="20"/>
          <w:lang w:val="en-GB"/>
        </w:rPr>
        <w:t>spesialpedagogisk</w:t>
      </w:r>
      <w:proofErr w:type="spellEnd"/>
      <w:r w:rsidR="00C5679B" w:rsidRPr="004B2A6D">
        <w:rPr>
          <w:i/>
          <w:sz w:val="20"/>
          <w:szCs w:val="20"/>
          <w:lang w:val="en-GB"/>
        </w:rPr>
        <w:t xml:space="preserve"> </w:t>
      </w:r>
      <w:proofErr w:type="spellStart"/>
      <w:r w:rsidR="00C5679B" w:rsidRPr="004B2A6D">
        <w:rPr>
          <w:i/>
          <w:sz w:val="20"/>
          <w:szCs w:val="20"/>
          <w:lang w:val="en-GB"/>
        </w:rPr>
        <w:t>hjelp</w:t>
      </w:r>
      <w:proofErr w:type="spellEnd"/>
      <w:r w:rsidR="00C5679B" w:rsidRPr="004B2A6D">
        <w:rPr>
          <w:i/>
          <w:sz w:val="20"/>
          <w:szCs w:val="20"/>
          <w:lang w:val="en-GB"/>
        </w:rPr>
        <w:t xml:space="preserve"> </w:t>
      </w:r>
      <w:proofErr w:type="spellStart"/>
      <w:r w:rsidR="00C5679B" w:rsidRPr="004B2A6D">
        <w:rPr>
          <w:i/>
          <w:sz w:val="20"/>
          <w:szCs w:val="20"/>
          <w:lang w:val="en-GB"/>
        </w:rPr>
        <w:t>og</w:t>
      </w:r>
      <w:proofErr w:type="spellEnd"/>
      <w:r w:rsidR="00C5679B" w:rsidRPr="004B2A6D">
        <w:rPr>
          <w:i/>
          <w:sz w:val="20"/>
          <w:szCs w:val="20"/>
          <w:lang w:val="en-GB"/>
        </w:rPr>
        <w:t xml:space="preserve"> </w:t>
      </w:r>
      <w:proofErr w:type="spellStart"/>
      <w:r w:rsidR="00C5679B" w:rsidRPr="004B2A6D">
        <w:rPr>
          <w:i/>
          <w:sz w:val="20"/>
          <w:szCs w:val="20"/>
          <w:lang w:val="en-GB"/>
        </w:rPr>
        <w:t>spesialundervisning</w:t>
      </w:r>
      <w:proofErr w:type="spellEnd"/>
      <w:r w:rsidR="00C5679B" w:rsidRPr="004B2A6D">
        <w:rPr>
          <w:sz w:val="20"/>
          <w:szCs w:val="20"/>
          <w:lang w:val="en-GB"/>
        </w:rPr>
        <w:t>.</w:t>
      </w:r>
      <w:r w:rsidR="00A6631F" w:rsidRPr="004B2A6D">
        <w:rPr>
          <w:sz w:val="20"/>
          <w:szCs w:val="20"/>
          <w:lang w:val="en-GB"/>
        </w:rPr>
        <w:t xml:space="preserve"> [Special </w:t>
      </w:r>
    </w:p>
    <w:p w:rsidR="00C5679B" w:rsidRPr="004B2A6D" w:rsidRDefault="003D7382" w:rsidP="00696633">
      <w:pPr>
        <w:autoSpaceDE w:val="0"/>
        <w:autoSpaceDN w:val="0"/>
        <w:adjustRightInd w:val="0"/>
        <w:jc w:val="both"/>
        <w:rPr>
          <w:sz w:val="20"/>
          <w:szCs w:val="20"/>
          <w:lang w:val="en-GB"/>
        </w:rPr>
      </w:pPr>
      <w:proofErr w:type="gramStart"/>
      <w:r w:rsidRPr="004B2A6D">
        <w:rPr>
          <w:sz w:val="20"/>
          <w:szCs w:val="20"/>
          <w:lang w:val="en-GB"/>
        </w:rPr>
        <w:t>education</w:t>
      </w:r>
      <w:proofErr w:type="gramEnd"/>
      <w:r w:rsidRPr="004B2A6D">
        <w:rPr>
          <w:sz w:val="20"/>
          <w:szCs w:val="20"/>
          <w:lang w:val="en-GB"/>
        </w:rPr>
        <w:t xml:space="preserve">. Guidelines to the Education Act on special education assistance and </w:t>
      </w:r>
      <w:r w:rsidRPr="004B2A6D">
        <w:rPr>
          <w:sz w:val="20"/>
          <w:szCs w:val="20"/>
          <w:lang w:val="en-GB"/>
        </w:rPr>
        <w:tab/>
        <w:t xml:space="preserve">special education] </w:t>
      </w:r>
    </w:p>
    <w:p w:rsidR="00571D69" w:rsidRPr="004B2A6D" w:rsidRDefault="00571D69" w:rsidP="00696633">
      <w:pPr>
        <w:jc w:val="both"/>
        <w:rPr>
          <w:sz w:val="20"/>
          <w:szCs w:val="20"/>
          <w:lang w:val="en-GB"/>
        </w:rPr>
      </w:pPr>
      <w:proofErr w:type="spellStart"/>
      <w:r w:rsidRPr="004B2A6D">
        <w:rPr>
          <w:sz w:val="20"/>
          <w:szCs w:val="20"/>
          <w:lang w:val="en-GB"/>
        </w:rPr>
        <w:t>Weiler</w:t>
      </w:r>
      <w:proofErr w:type="spellEnd"/>
      <w:r w:rsidRPr="004B2A6D">
        <w:rPr>
          <w:sz w:val="20"/>
          <w:szCs w:val="20"/>
          <w:lang w:val="en-GB"/>
        </w:rPr>
        <w:t xml:space="preserve">, H.N. (1990). Decentralisation in educational governance: an exercise in contradiction? </w:t>
      </w:r>
      <w:proofErr w:type="gramStart"/>
      <w:r w:rsidRPr="004B2A6D">
        <w:rPr>
          <w:sz w:val="20"/>
          <w:szCs w:val="20"/>
          <w:lang w:val="en-GB"/>
        </w:rPr>
        <w:t xml:space="preserve">In M. </w:t>
      </w:r>
      <w:proofErr w:type="spellStart"/>
      <w:r w:rsidRPr="004B2A6D">
        <w:rPr>
          <w:sz w:val="20"/>
          <w:szCs w:val="20"/>
          <w:lang w:val="en-GB"/>
        </w:rPr>
        <w:t>Granheim</w:t>
      </w:r>
      <w:proofErr w:type="spellEnd"/>
      <w:r w:rsidRPr="004B2A6D">
        <w:rPr>
          <w:sz w:val="20"/>
          <w:szCs w:val="20"/>
          <w:lang w:val="en-GB"/>
        </w:rPr>
        <w:t xml:space="preserve">, M. </w:t>
      </w:r>
      <w:proofErr w:type="spellStart"/>
      <w:r w:rsidRPr="004B2A6D">
        <w:rPr>
          <w:sz w:val="20"/>
          <w:szCs w:val="20"/>
          <w:lang w:val="en-GB"/>
        </w:rPr>
        <w:t>Kogan</w:t>
      </w:r>
      <w:proofErr w:type="spellEnd"/>
      <w:r w:rsidRPr="004B2A6D">
        <w:rPr>
          <w:sz w:val="20"/>
          <w:szCs w:val="20"/>
          <w:lang w:val="en-GB"/>
        </w:rPr>
        <w:t xml:space="preserve"> and U. Lundgren (Eds.), </w:t>
      </w:r>
      <w:r w:rsidRPr="004B2A6D">
        <w:rPr>
          <w:i/>
          <w:sz w:val="20"/>
          <w:szCs w:val="20"/>
          <w:lang w:val="en-GB"/>
        </w:rPr>
        <w:t>Evaluation as policymaking.</w:t>
      </w:r>
      <w:proofErr w:type="gramEnd"/>
      <w:r w:rsidRPr="004B2A6D">
        <w:rPr>
          <w:i/>
          <w:sz w:val="20"/>
          <w:szCs w:val="20"/>
          <w:lang w:val="en-GB"/>
        </w:rPr>
        <w:t xml:space="preserve"> Introducing Evaluation into a National Decentralised Educational System</w:t>
      </w:r>
      <w:r w:rsidRPr="004B2A6D">
        <w:rPr>
          <w:sz w:val="20"/>
          <w:szCs w:val="20"/>
          <w:lang w:val="en-GB"/>
        </w:rPr>
        <w:t xml:space="preserve"> (pp.42-65). London: Jessica Kingsley Publishers. </w:t>
      </w:r>
    </w:p>
    <w:p w:rsidR="00832C4F" w:rsidRPr="004B2A6D" w:rsidRDefault="00571D69" w:rsidP="00696633">
      <w:pPr>
        <w:jc w:val="both"/>
        <w:rPr>
          <w:color w:val="000000"/>
          <w:sz w:val="20"/>
          <w:szCs w:val="20"/>
          <w:lang w:val="en-GB"/>
        </w:rPr>
      </w:pPr>
      <w:r w:rsidRPr="004B2A6D">
        <w:rPr>
          <w:sz w:val="20"/>
          <w:szCs w:val="20"/>
          <w:lang w:val="en-GB"/>
        </w:rPr>
        <w:t>Weiss, C. (1998).</w:t>
      </w:r>
      <w:r w:rsidRPr="004B2A6D">
        <w:rPr>
          <w:b/>
          <w:bCs/>
          <w:color w:val="000000"/>
          <w:sz w:val="20"/>
          <w:szCs w:val="20"/>
          <w:lang w:val="en-GB"/>
        </w:rPr>
        <w:t xml:space="preserve"> </w:t>
      </w:r>
      <w:proofErr w:type="gramStart"/>
      <w:r w:rsidRPr="004B2A6D">
        <w:rPr>
          <w:bCs/>
          <w:i/>
          <w:color w:val="000000"/>
          <w:sz w:val="20"/>
          <w:szCs w:val="20"/>
          <w:lang w:val="en-GB"/>
        </w:rPr>
        <w:t>Evaluation.</w:t>
      </w:r>
      <w:proofErr w:type="gramEnd"/>
      <w:r w:rsidRPr="004B2A6D">
        <w:rPr>
          <w:bCs/>
          <w:i/>
          <w:color w:val="000000"/>
          <w:sz w:val="20"/>
          <w:szCs w:val="20"/>
          <w:lang w:val="en-GB"/>
        </w:rPr>
        <w:t xml:space="preserve"> </w:t>
      </w:r>
      <w:proofErr w:type="gramStart"/>
      <w:r w:rsidRPr="004B2A6D">
        <w:rPr>
          <w:bCs/>
          <w:i/>
          <w:color w:val="000000"/>
          <w:sz w:val="20"/>
          <w:szCs w:val="20"/>
          <w:lang w:val="en-GB"/>
        </w:rPr>
        <w:t>Methods for studying programs and policies.</w:t>
      </w:r>
      <w:proofErr w:type="gramEnd"/>
      <w:r w:rsidRPr="004B2A6D">
        <w:rPr>
          <w:color w:val="000000"/>
          <w:sz w:val="20"/>
          <w:szCs w:val="20"/>
          <w:lang w:val="en-GB"/>
        </w:rPr>
        <w:t xml:space="preserve"> Upper Saddle River, N.J.: Prentice Hall.</w:t>
      </w:r>
    </w:p>
    <w:sectPr w:rsidR="00832C4F" w:rsidRPr="004B2A6D" w:rsidSect="004B2A6D">
      <w:headerReference w:type="default" r:id="rId8"/>
      <w:footerReference w:type="even" r:id="rId9"/>
      <w:footerReference w:type="default" r:id="rId10"/>
      <w:pgSz w:w="11907" w:h="16839" w:code="9"/>
      <w:pgMar w:top="1440" w:right="1728" w:bottom="1440"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4D62" w:rsidRDefault="00544D62">
      <w:r>
        <w:separator/>
      </w:r>
    </w:p>
  </w:endnote>
  <w:endnote w:type="continuationSeparator" w:id="0">
    <w:p w:rsidR="00544D62" w:rsidRDefault="00544D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2B1" w:rsidRDefault="00DB195D" w:rsidP="00E55929">
    <w:pPr>
      <w:pStyle w:val="Footer"/>
      <w:framePr w:wrap="around" w:vAnchor="text" w:hAnchor="margin" w:xAlign="right" w:y="1"/>
      <w:rPr>
        <w:rStyle w:val="PageNumber"/>
      </w:rPr>
    </w:pPr>
    <w:r>
      <w:rPr>
        <w:rStyle w:val="PageNumber"/>
      </w:rPr>
      <w:fldChar w:fldCharType="begin"/>
    </w:r>
    <w:r w:rsidR="007552B1">
      <w:rPr>
        <w:rStyle w:val="PageNumber"/>
      </w:rPr>
      <w:instrText xml:space="preserve">PAGE  </w:instrText>
    </w:r>
    <w:r>
      <w:rPr>
        <w:rStyle w:val="PageNumber"/>
      </w:rPr>
      <w:fldChar w:fldCharType="end"/>
    </w:r>
  </w:p>
  <w:p w:rsidR="007552B1" w:rsidRDefault="007552B1" w:rsidP="00711C5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141575"/>
      <w:docPartObj>
        <w:docPartGallery w:val="Page Numbers (Bottom of Page)"/>
        <w:docPartUnique/>
      </w:docPartObj>
    </w:sdtPr>
    <w:sdtContent>
      <w:p w:rsidR="004B2A6D" w:rsidRDefault="00DB195D">
        <w:pPr>
          <w:pStyle w:val="Footer"/>
          <w:jc w:val="right"/>
        </w:pPr>
        <w:r w:rsidRPr="004B2A6D">
          <w:rPr>
            <w:sz w:val="20"/>
            <w:szCs w:val="20"/>
          </w:rPr>
          <w:fldChar w:fldCharType="begin"/>
        </w:r>
        <w:r w:rsidR="004B2A6D" w:rsidRPr="004B2A6D">
          <w:rPr>
            <w:sz w:val="20"/>
            <w:szCs w:val="20"/>
          </w:rPr>
          <w:instrText xml:space="preserve"> PAGE   \* MERGEFORMAT </w:instrText>
        </w:r>
        <w:r w:rsidRPr="004B2A6D">
          <w:rPr>
            <w:sz w:val="20"/>
            <w:szCs w:val="20"/>
          </w:rPr>
          <w:fldChar w:fldCharType="separate"/>
        </w:r>
        <w:r w:rsidR="008E55A1">
          <w:rPr>
            <w:noProof/>
            <w:sz w:val="20"/>
            <w:szCs w:val="20"/>
          </w:rPr>
          <w:t>12</w:t>
        </w:r>
        <w:r w:rsidRPr="004B2A6D">
          <w:rPr>
            <w:sz w:val="20"/>
            <w:szCs w:val="20"/>
          </w:rPr>
          <w:fldChar w:fldCharType="end"/>
        </w:r>
      </w:p>
    </w:sdtContent>
  </w:sdt>
  <w:p w:rsidR="007552B1" w:rsidRDefault="007552B1" w:rsidP="00711C5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4D62" w:rsidRDefault="00544D62">
      <w:r>
        <w:separator/>
      </w:r>
    </w:p>
  </w:footnote>
  <w:footnote w:type="continuationSeparator" w:id="0">
    <w:p w:rsidR="00544D62" w:rsidRDefault="00544D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A6D" w:rsidRPr="004B2A6D" w:rsidRDefault="004B2A6D">
    <w:pPr>
      <w:pStyle w:val="Header"/>
      <w:rPr>
        <w:sz w:val="20"/>
        <w:szCs w:val="20"/>
      </w:rPr>
    </w:pPr>
    <w:r>
      <w:rPr>
        <w:sz w:val="20"/>
        <w:szCs w:val="20"/>
      </w:rPr>
      <w:t>INTERNATIONAL JOURNAL OF SPECIAL EDUCATION                                    Vol. 27, No: 2, 2012</w:t>
    </w:r>
  </w:p>
  <w:p w:rsidR="007552B1" w:rsidRPr="00D03B8D" w:rsidRDefault="007552B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92395"/>
    <w:multiLevelType w:val="hybridMultilevel"/>
    <w:tmpl w:val="6DE2E942"/>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
    <w:nsid w:val="18843EA7"/>
    <w:multiLevelType w:val="hybridMultilevel"/>
    <w:tmpl w:val="10C251F6"/>
    <w:lvl w:ilvl="0" w:tplc="04140015">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2E2904ED"/>
    <w:multiLevelType w:val="hybridMultilevel"/>
    <w:tmpl w:val="52D415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2FDD5D67"/>
    <w:multiLevelType w:val="hybridMultilevel"/>
    <w:tmpl w:val="5F2485DE"/>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4">
    <w:nsid w:val="52001A42"/>
    <w:multiLevelType w:val="hybridMultilevel"/>
    <w:tmpl w:val="15B29A66"/>
    <w:lvl w:ilvl="0" w:tplc="04140015">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527A524F"/>
    <w:multiLevelType w:val="hybridMultilevel"/>
    <w:tmpl w:val="D534CD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2D633A8"/>
    <w:multiLevelType w:val="hybridMultilevel"/>
    <w:tmpl w:val="3D0A16C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531F23E3"/>
    <w:multiLevelType w:val="hybridMultilevel"/>
    <w:tmpl w:val="8F845B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4D25077"/>
    <w:multiLevelType w:val="hybridMultilevel"/>
    <w:tmpl w:val="105A93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EB928FE"/>
    <w:multiLevelType w:val="hybridMultilevel"/>
    <w:tmpl w:val="965EFC3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61A54C18"/>
    <w:multiLevelType w:val="hybridMultilevel"/>
    <w:tmpl w:val="5A306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007391"/>
    <w:multiLevelType w:val="hybridMultilevel"/>
    <w:tmpl w:val="225EE8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63F02A2C"/>
    <w:multiLevelType w:val="hybridMultilevel"/>
    <w:tmpl w:val="9BE87C1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5BC231E"/>
    <w:multiLevelType w:val="hybridMultilevel"/>
    <w:tmpl w:val="10C251F6"/>
    <w:lvl w:ilvl="0" w:tplc="04140015">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nsid w:val="6C442A41"/>
    <w:multiLevelType w:val="hybridMultilevel"/>
    <w:tmpl w:val="B2BC48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nsid w:val="72D651E1"/>
    <w:multiLevelType w:val="hybridMultilevel"/>
    <w:tmpl w:val="10C251F6"/>
    <w:lvl w:ilvl="0" w:tplc="04140015">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nsid w:val="77375A97"/>
    <w:multiLevelType w:val="hybridMultilevel"/>
    <w:tmpl w:val="10C251F6"/>
    <w:lvl w:ilvl="0" w:tplc="04140015">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nsid w:val="7EE03CA7"/>
    <w:multiLevelType w:val="hybridMultilevel"/>
    <w:tmpl w:val="10C251F6"/>
    <w:lvl w:ilvl="0" w:tplc="04140015">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1"/>
  </w:num>
  <w:num w:numId="2">
    <w:abstractNumId w:val="12"/>
  </w:num>
  <w:num w:numId="3">
    <w:abstractNumId w:val="8"/>
  </w:num>
  <w:num w:numId="4">
    <w:abstractNumId w:val="5"/>
  </w:num>
  <w:num w:numId="5">
    <w:abstractNumId w:val="7"/>
  </w:num>
  <w:num w:numId="6">
    <w:abstractNumId w:val="2"/>
  </w:num>
  <w:num w:numId="7">
    <w:abstractNumId w:val="3"/>
  </w:num>
  <w:num w:numId="8">
    <w:abstractNumId w:val="0"/>
  </w:num>
  <w:num w:numId="9">
    <w:abstractNumId w:val="4"/>
  </w:num>
  <w:num w:numId="10">
    <w:abstractNumId w:val="17"/>
  </w:num>
  <w:num w:numId="11">
    <w:abstractNumId w:val="13"/>
  </w:num>
  <w:num w:numId="12">
    <w:abstractNumId w:val="15"/>
  </w:num>
  <w:num w:numId="13">
    <w:abstractNumId w:val="16"/>
  </w:num>
  <w:num w:numId="14">
    <w:abstractNumId w:val="1"/>
  </w:num>
  <w:num w:numId="15">
    <w:abstractNumId w:val="6"/>
  </w:num>
  <w:num w:numId="16">
    <w:abstractNumId w:val="9"/>
  </w:num>
  <w:num w:numId="17">
    <w:abstractNumId w:val="14"/>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stylePaneFormatFilter w:val="3F01"/>
  <w:defaultTabStop w:val="720"/>
  <w:drawingGridHorizontalSpacing w:val="120"/>
  <w:displayHorizontalDrawingGridEvery w:val="2"/>
  <w:characterSpacingControl w:val="doNotCompress"/>
  <w:hdrShapeDefaults>
    <o:shapedefaults v:ext="edit" spidmax="15361"/>
  </w:hdrShapeDefaults>
  <w:footnotePr>
    <w:footnote w:id="-1"/>
    <w:footnote w:id="0"/>
  </w:footnotePr>
  <w:endnotePr>
    <w:endnote w:id="-1"/>
    <w:endnote w:id="0"/>
  </w:endnotePr>
  <w:compat/>
  <w:rsids>
    <w:rsidRoot w:val="00FA2A2D"/>
    <w:rsid w:val="0000143C"/>
    <w:rsid w:val="0000175A"/>
    <w:rsid w:val="0000281D"/>
    <w:rsid w:val="000029E6"/>
    <w:rsid w:val="00002C9D"/>
    <w:rsid w:val="00003835"/>
    <w:rsid w:val="00005367"/>
    <w:rsid w:val="00005E98"/>
    <w:rsid w:val="00007296"/>
    <w:rsid w:val="000076C4"/>
    <w:rsid w:val="000077C6"/>
    <w:rsid w:val="00007870"/>
    <w:rsid w:val="000105AC"/>
    <w:rsid w:val="00010718"/>
    <w:rsid w:val="00010AF2"/>
    <w:rsid w:val="00011755"/>
    <w:rsid w:val="00011FD5"/>
    <w:rsid w:val="00013C47"/>
    <w:rsid w:val="000169EB"/>
    <w:rsid w:val="000175B3"/>
    <w:rsid w:val="000219E8"/>
    <w:rsid w:val="000226BD"/>
    <w:rsid w:val="0002297A"/>
    <w:rsid w:val="00023227"/>
    <w:rsid w:val="000252DD"/>
    <w:rsid w:val="00026868"/>
    <w:rsid w:val="00026A50"/>
    <w:rsid w:val="000273A4"/>
    <w:rsid w:val="000304CB"/>
    <w:rsid w:val="0003067E"/>
    <w:rsid w:val="000318D7"/>
    <w:rsid w:val="0003268B"/>
    <w:rsid w:val="00033229"/>
    <w:rsid w:val="0003378F"/>
    <w:rsid w:val="00033E0B"/>
    <w:rsid w:val="000344AE"/>
    <w:rsid w:val="000368A9"/>
    <w:rsid w:val="00037A4D"/>
    <w:rsid w:val="00040E57"/>
    <w:rsid w:val="00041DE1"/>
    <w:rsid w:val="000421FF"/>
    <w:rsid w:val="0004249D"/>
    <w:rsid w:val="000438DE"/>
    <w:rsid w:val="000445EA"/>
    <w:rsid w:val="00045EB2"/>
    <w:rsid w:val="000466DD"/>
    <w:rsid w:val="000471AD"/>
    <w:rsid w:val="00047887"/>
    <w:rsid w:val="000501E9"/>
    <w:rsid w:val="000516C1"/>
    <w:rsid w:val="00051778"/>
    <w:rsid w:val="00051F23"/>
    <w:rsid w:val="00052001"/>
    <w:rsid w:val="00052580"/>
    <w:rsid w:val="000526E2"/>
    <w:rsid w:val="00053901"/>
    <w:rsid w:val="000545D0"/>
    <w:rsid w:val="00055136"/>
    <w:rsid w:val="0005667E"/>
    <w:rsid w:val="00057131"/>
    <w:rsid w:val="00061DEF"/>
    <w:rsid w:val="000679C4"/>
    <w:rsid w:val="00067F28"/>
    <w:rsid w:val="00070580"/>
    <w:rsid w:val="00071237"/>
    <w:rsid w:val="00072782"/>
    <w:rsid w:val="000738F7"/>
    <w:rsid w:val="0007512B"/>
    <w:rsid w:val="0007565B"/>
    <w:rsid w:val="000772EB"/>
    <w:rsid w:val="00077D42"/>
    <w:rsid w:val="00080048"/>
    <w:rsid w:val="000805B0"/>
    <w:rsid w:val="00081C34"/>
    <w:rsid w:val="000826CA"/>
    <w:rsid w:val="00082E83"/>
    <w:rsid w:val="0008302E"/>
    <w:rsid w:val="00085CEC"/>
    <w:rsid w:val="00086550"/>
    <w:rsid w:val="00086C07"/>
    <w:rsid w:val="00086E54"/>
    <w:rsid w:val="00087C69"/>
    <w:rsid w:val="00090880"/>
    <w:rsid w:val="00090ED2"/>
    <w:rsid w:val="00091676"/>
    <w:rsid w:val="00091FB0"/>
    <w:rsid w:val="00091FC4"/>
    <w:rsid w:val="00092145"/>
    <w:rsid w:val="00092272"/>
    <w:rsid w:val="0009341D"/>
    <w:rsid w:val="00093E79"/>
    <w:rsid w:val="000946C2"/>
    <w:rsid w:val="00094970"/>
    <w:rsid w:val="00096F51"/>
    <w:rsid w:val="0009754F"/>
    <w:rsid w:val="000A32ED"/>
    <w:rsid w:val="000A6C66"/>
    <w:rsid w:val="000B0314"/>
    <w:rsid w:val="000B2807"/>
    <w:rsid w:val="000B2EC7"/>
    <w:rsid w:val="000B32A1"/>
    <w:rsid w:val="000B49AB"/>
    <w:rsid w:val="000B4ECD"/>
    <w:rsid w:val="000B5683"/>
    <w:rsid w:val="000B6500"/>
    <w:rsid w:val="000B6509"/>
    <w:rsid w:val="000C1702"/>
    <w:rsid w:val="000C3EC7"/>
    <w:rsid w:val="000C41B0"/>
    <w:rsid w:val="000C4E66"/>
    <w:rsid w:val="000C649B"/>
    <w:rsid w:val="000C7565"/>
    <w:rsid w:val="000C7A26"/>
    <w:rsid w:val="000C7BB6"/>
    <w:rsid w:val="000D140D"/>
    <w:rsid w:val="000D15E8"/>
    <w:rsid w:val="000D1607"/>
    <w:rsid w:val="000D18BB"/>
    <w:rsid w:val="000D18C3"/>
    <w:rsid w:val="000D1C54"/>
    <w:rsid w:val="000D267E"/>
    <w:rsid w:val="000D28FD"/>
    <w:rsid w:val="000D3BE6"/>
    <w:rsid w:val="000D4366"/>
    <w:rsid w:val="000D59AD"/>
    <w:rsid w:val="000D75D6"/>
    <w:rsid w:val="000D7B4A"/>
    <w:rsid w:val="000D7C90"/>
    <w:rsid w:val="000E129F"/>
    <w:rsid w:val="000E19C9"/>
    <w:rsid w:val="000E1A9C"/>
    <w:rsid w:val="000E3165"/>
    <w:rsid w:val="000E3186"/>
    <w:rsid w:val="000E3300"/>
    <w:rsid w:val="000E480A"/>
    <w:rsid w:val="000E4F92"/>
    <w:rsid w:val="000E774E"/>
    <w:rsid w:val="000E7D8A"/>
    <w:rsid w:val="000F0206"/>
    <w:rsid w:val="000F0C0A"/>
    <w:rsid w:val="000F1A82"/>
    <w:rsid w:val="000F209E"/>
    <w:rsid w:val="000F301F"/>
    <w:rsid w:val="000F4902"/>
    <w:rsid w:val="000F5213"/>
    <w:rsid w:val="000F5CCF"/>
    <w:rsid w:val="000F60A3"/>
    <w:rsid w:val="000F685A"/>
    <w:rsid w:val="000F71F9"/>
    <w:rsid w:val="000F7386"/>
    <w:rsid w:val="001015BD"/>
    <w:rsid w:val="00101F66"/>
    <w:rsid w:val="00105D05"/>
    <w:rsid w:val="00106BEE"/>
    <w:rsid w:val="00107854"/>
    <w:rsid w:val="001102A4"/>
    <w:rsid w:val="001114B0"/>
    <w:rsid w:val="00111B5D"/>
    <w:rsid w:val="00112E9A"/>
    <w:rsid w:val="001144D1"/>
    <w:rsid w:val="001158DA"/>
    <w:rsid w:val="00116864"/>
    <w:rsid w:val="001168B8"/>
    <w:rsid w:val="00117EB6"/>
    <w:rsid w:val="001219E5"/>
    <w:rsid w:val="00122826"/>
    <w:rsid w:val="00122D89"/>
    <w:rsid w:val="001231BA"/>
    <w:rsid w:val="001239B1"/>
    <w:rsid w:val="00124191"/>
    <w:rsid w:val="001243EC"/>
    <w:rsid w:val="00124FAA"/>
    <w:rsid w:val="001252C4"/>
    <w:rsid w:val="0012609D"/>
    <w:rsid w:val="00126C18"/>
    <w:rsid w:val="00127105"/>
    <w:rsid w:val="001302EF"/>
    <w:rsid w:val="0013259D"/>
    <w:rsid w:val="00132CB1"/>
    <w:rsid w:val="001338FE"/>
    <w:rsid w:val="0013559C"/>
    <w:rsid w:val="0013756E"/>
    <w:rsid w:val="00137C22"/>
    <w:rsid w:val="00140149"/>
    <w:rsid w:val="00141FA5"/>
    <w:rsid w:val="00142141"/>
    <w:rsid w:val="001433F1"/>
    <w:rsid w:val="001436DA"/>
    <w:rsid w:val="00143E78"/>
    <w:rsid w:val="00145A2A"/>
    <w:rsid w:val="00146093"/>
    <w:rsid w:val="001530BF"/>
    <w:rsid w:val="00153C37"/>
    <w:rsid w:val="00160234"/>
    <w:rsid w:val="001629FC"/>
    <w:rsid w:val="00162F37"/>
    <w:rsid w:val="0016369A"/>
    <w:rsid w:val="00163A57"/>
    <w:rsid w:val="00170044"/>
    <w:rsid w:val="00170294"/>
    <w:rsid w:val="001705E2"/>
    <w:rsid w:val="00170AE2"/>
    <w:rsid w:val="001720E0"/>
    <w:rsid w:val="00175364"/>
    <w:rsid w:val="001768FE"/>
    <w:rsid w:val="0018089B"/>
    <w:rsid w:val="00180DDA"/>
    <w:rsid w:val="00186471"/>
    <w:rsid w:val="00186D2D"/>
    <w:rsid w:val="00186E2B"/>
    <w:rsid w:val="00187F0A"/>
    <w:rsid w:val="001901B6"/>
    <w:rsid w:val="001902D6"/>
    <w:rsid w:val="00191BA7"/>
    <w:rsid w:val="001925EB"/>
    <w:rsid w:val="00193718"/>
    <w:rsid w:val="001948E0"/>
    <w:rsid w:val="00194ED3"/>
    <w:rsid w:val="001965A0"/>
    <w:rsid w:val="001968BF"/>
    <w:rsid w:val="00196D50"/>
    <w:rsid w:val="0019733C"/>
    <w:rsid w:val="00197564"/>
    <w:rsid w:val="001976B2"/>
    <w:rsid w:val="00197B94"/>
    <w:rsid w:val="001A0111"/>
    <w:rsid w:val="001A0CAB"/>
    <w:rsid w:val="001A1CCA"/>
    <w:rsid w:val="001A3449"/>
    <w:rsid w:val="001A3A3E"/>
    <w:rsid w:val="001A5FEE"/>
    <w:rsid w:val="001A61DC"/>
    <w:rsid w:val="001B0BBD"/>
    <w:rsid w:val="001B0FBF"/>
    <w:rsid w:val="001B1254"/>
    <w:rsid w:val="001B1ABB"/>
    <w:rsid w:val="001B244F"/>
    <w:rsid w:val="001B2CC2"/>
    <w:rsid w:val="001B3109"/>
    <w:rsid w:val="001B3520"/>
    <w:rsid w:val="001B3F60"/>
    <w:rsid w:val="001B6A1B"/>
    <w:rsid w:val="001B6BF5"/>
    <w:rsid w:val="001B72C6"/>
    <w:rsid w:val="001C15B0"/>
    <w:rsid w:val="001C2912"/>
    <w:rsid w:val="001C2D93"/>
    <w:rsid w:val="001C46A2"/>
    <w:rsid w:val="001C4DD7"/>
    <w:rsid w:val="001C543F"/>
    <w:rsid w:val="001C5EF4"/>
    <w:rsid w:val="001C680E"/>
    <w:rsid w:val="001C7076"/>
    <w:rsid w:val="001C7399"/>
    <w:rsid w:val="001C7A3A"/>
    <w:rsid w:val="001D1013"/>
    <w:rsid w:val="001D146D"/>
    <w:rsid w:val="001D1DC5"/>
    <w:rsid w:val="001D25D7"/>
    <w:rsid w:val="001D2F4D"/>
    <w:rsid w:val="001D37FF"/>
    <w:rsid w:val="001D4439"/>
    <w:rsid w:val="001D4C74"/>
    <w:rsid w:val="001D5C9A"/>
    <w:rsid w:val="001D6171"/>
    <w:rsid w:val="001E1691"/>
    <w:rsid w:val="001E1D84"/>
    <w:rsid w:val="001E254A"/>
    <w:rsid w:val="001E28EB"/>
    <w:rsid w:val="001E79E9"/>
    <w:rsid w:val="001E7DAC"/>
    <w:rsid w:val="001F058E"/>
    <w:rsid w:val="001F10D6"/>
    <w:rsid w:val="001F396D"/>
    <w:rsid w:val="001F4511"/>
    <w:rsid w:val="002005BB"/>
    <w:rsid w:val="00201646"/>
    <w:rsid w:val="00201CAD"/>
    <w:rsid w:val="00202BCE"/>
    <w:rsid w:val="0020354D"/>
    <w:rsid w:val="00203B39"/>
    <w:rsid w:val="00203E5D"/>
    <w:rsid w:val="00204D58"/>
    <w:rsid w:val="00204E58"/>
    <w:rsid w:val="002064ED"/>
    <w:rsid w:val="002067C7"/>
    <w:rsid w:val="00206C47"/>
    <w:rsid w:val="00207B25"/>
    <w:rsid w:val="002110A1"/>
    <w:rsid w:val="00211D2E"/>
    <w:rsid w:val="00212265"/>
    <w:rsid w:val="00212A53"/>
    <w:rsid w:val="00212D19"/>
    <w:rsid w:val="00213FBF"/>
    <w:rsid w:val="00214A18"/>
    <w:rsid w:val="002153BB"/>
    <w:rsid w:val="0021646D"/>
    <w:rsid w:val="002169D6"/>
    <w:rsid w:val="00216E38"/>
    <w:rsid w:val="00220082"/>
    <w:rsid w:val="002219E0"/>
    <w:rsid w:val="00222225"/>
    <w:rsid w:val="00222C73"/>
    <w:rsid w:val="002238FB"/>
    <w:rsid w:val="00225BB3"/>
    <w:rsid w:val="0022780F"/>
    <w:rsid w:val="00231269"/>
    <w:rsid w:val="00232A5C"/>
    <w:rsid w:val="00232F00"/>
    <w:rsid w:val="00233F80"/>
    <w:rsid w:val="00234BED"/>
    <w:rsid w:val="002352CE"/>
    <w:rsid w:val="00235C36"/>
    <w:rsid w:val="0024219F"/>
    <w:rsid w:val="0024429E"/>
    <w:rsid w:val="00245236"/>
    <w:rsid w:val="002466D8"/>
    <w:rsid w:val="00247499"/>
    <w:rsid w:val="00247A9C"/>
    <w:rsid w:val="00251060"/>
    <w:rsid w:val="002514EF"/>
    <w:rsid w:val="00251ED2"/>
    <w:rsid w:val="0025215E"/>
    <w:rsid w:val="00252D3F"/>
    <w:rsid w:val="00252F7C"/>
    <w:rsid w:val="002540C3"/>
    <w:rsid w:val="002556C5"/>
    <w:rsid w:val="00255D67"/>
    <w:rsid w:val="00256B32"/>
    <w:rsid w:val="00257E5D"/>
    <w:rsid w:val="002604C4"/>
    <w:rsid w:val="0026085D"/>
    <w:rsid w:val="00260DE6"/>
    <w:rsid w:val="00263C7B"/>
    <w:rsid w:val="0026428E"/>
    <w:rsid w:val="00265414"/>
    <w:rsid w:val="002665A6"/>
    <w:rsid w:val="00266EC3"/>
    <w:rsid w:val="00267168"/>
    <w:rsid w:val="00267925"/>
    <w:rsid w:val="002745B9"/>
    <w:rsid w:val="002747CE"/>
    <w:rsid w:val="00276240"/>
    <w:rsid w:val="00276CEE"/>
    <w:rsid w:val="00280360"/>
    <w:rsid w:val="00280408"/>
    <w:rsid w:val="0028187E"/>
    <w:rsid w:val="00282DBC"/>
    <w:rsid w:val="00285AFB"/>
    <w:rsid w:val="00286641"/>
    <w:rsid w:val="0028766D"/>
    <w:rsid w:val="002901E9"/>
    <w:rsid w:val="00290685"/>
    <w:rsid w:val="00290C4B"/>
    <w:rsid w:val="00292B72"/>
    <w:rsid w:val="00293EDA"/>
    <w:rsid w:val="0029434F"/>
    <w:rsid w:val="00294DB6"/>
    <w:rsid w:val="00294FAE"/>
    <w:rsid w:val="00294FEA"/>
    <w:rsid w:val="00295640"/>
    <w:rsid w:val="0029664B"/>
    <w:rsid w:val="00297FFE"/>
    <w:rsid w:val="002A0153"/>
    <w:rsid w:val="002A035F"/>
    <w:rsid w:val="002A03F8"/>
    <w:rsid w:val="002A25DF"/>
    <w:rsid w:val="002A2A1D"/>
    <w:rsid w:val="002A361C"/>
    <w:rsid w:val="002A42B1"/>
    <w:rsid w:val="002A43E4"/>
    <w:rsid w:val="002A4A45"/>
    <w:rsid w:val="002A7AAE"/>
    <w:rsid w:val="002B0AFD"/>
    <w:rsid w:val="002B2845"/>
    <w:rsid w:val="002B2C47"/>
    <w:rsid w:val="002B4ECB"/>
    <w:rsid w:val="002B54B5"/>
    <w:rsid w:val="002B5C85"/>
    <w:rsid w:val="002B772C"/>
    <w:rsid w:val="002B7F7C"/>
    <w:rsid w:val="002C128B"/>
    <w:rsid w:val="002C4B54"/>
    <w:rsid w:val="002D0C2C"/>
    <w:rsid w:val="002D136E"/>
    <w:rsid w:val="002D233E"/>
    <w:rsid w:val="002D297A"/>
    <w:rsid w:val="002D3EF1"/>
    <w:rsid w:val="002D40D4"/>
    <w:rsid w:val="002D444E"/>
    <w:rsid w:val="002D5006"/>
    <w:rsid w:val="002E0208"/>
    <w:rsid w:val="002E0F53"/>
    <w:rsid w:val="002E1C8A"/>
    <w:rsid w:val="002E1F01"/>
    <w:rsid w:val="002E29AA"/>
    <w:rsid w:val="002E305E"/>
    <w:rsid w:val="002E38E5"/>
    <w:rsid w:val="002E76B2"/>
    <w:rsid w:val="002E784A"/>
    <w:rsid w:val="002E7CC7"/>
    <w:rsid w:val="002F0B77"/>
    <w:rsid w:val="002F26B0"/>
    <w:rsid w:val="002F288D"/>
    <w:rsid w:val="002F2E39"/>
    <w:rsid w:val="002F3534"/>
    <w:rsid w:val="002F4345"/>
    <w:rsid w:val="002F4733"/>
    <w:rsid w:val="002F6B30"/>
    <w:rsid w:val="002F75D7"/>
    <w:rsid w:val="002F7C61"/>
    <w:rsid w:val="0030083B"/>
    <w:rsid w:val="00300BD5"/>
    <w:rsid w:val="00300ED4"/>
    <w:rsid w:val="0030110B"/>
    <w:rsid w:val="00301DBE"/>
    <w:rsid w:val="0030253F"/>
    <w:rsid w:val="003029C6"/>
    <w:rsid w:val="00303BDB"/>
    <w:rsid w:val="00303FBE"/>
    <w:rsid w:val="003044F6"/>
    <w:rsid w:val="003049C4"/>
    <w:rsid w:val="00305C97"/>
    <w:rsid w:val="003074F3"/>
    <w:rsid w:val="00307EC4"/>
    <w:rsid w:val="003107D8"/>
    <w:rsid w:val="003123E4"/>
    <w:rsid w:val="00313A63"/>
    <w:rsid w:val="00314FA2"/>
    <w:rsid w:val="00315017"/>
    <w:rsid w:val="00316CFC"/>
    <w:rsid w:val="00320A29"/>
    <w:rsid w:val="00320AEC"/>
    <w:rsid w:val="0032375F"/>
    <w:rsid w:val="0032403C"/>
    <w:rsid w:val="003253AD"/>
    <w:rsid w:val="00325729"/>
    <w:rsid w:val="00325999"/>
    <w:rsid w:val="00325BF4"/>
    <w:rsid w:val="00326E10"/>
    <w:rsid w:val="003301D8"/>
    <w:rsid w:val="003322D1"/>
    <w:rsid w:val="003324CE"/>
    <w:rsid w:val="003350F6"/>
    <w:rsid w:val="0033566F"/>
    <w:rsid w:val="003361FC"/>
    <w:rsid w:val="003367BD"/>
    <w:rsid w:val="00336E5D"/>
    <w:rsid w:val="00337123"/>
    <w:rsid w:val="00341463"/>
    <w:rsid w:val="003415CD"/>
    <w:rsid w:val="00341798"/>
    <w:rsid w:val="00341952"/>
    <w:rsid w:val="003451F3"/>
    <w:rsid w:val="0034538D"/>
    <w:rsid w:val="003454CA"/>
    <w:rsid w:val="0035172E"/>
    <w:rsid w:val="003517AF"/>
    <w:rsid w:val="00352691"/>
    <w:rsid w:val="00353809"/>
    <w:rsid w:val="00353F9B"/>
    <w:rsid w:val="00357260"/>
    <w:rsid w:val="00360FD2"/>
    <w:rsid w:val="0036230F"/>
    <w:rsid w:val="00362CB7"/>
    <w:rsid w:val="003653CD"/>
    <w:rsid w:val="00370FD9"/>
    <w:rsid w:val="003721A5"/>
    <w:rsid w:val="00372567"/>
    <w:rsid w:val="003747C5"/>
    <w:rsid w:val="00375CEE"/>
    <w:rsid w:val="003768C5"/>
    <w:rsid w:val="00377CBD"/>
    <w:rsid w:val="00377E15"/>
    <w:rsid w:val="00380E88"/>
    <w:rsid w:val="00381061"/>
    <w:rsid w:val="003814B6"/>
    <w:rsid w:val="00382391"/>
    <w:rsid w:val="00382887"/>
    <w:rsid w:val="00382CD6"/>
    <w:rsid w:val="003847B2"/>
    <w:rsid w:val="0038501F"/>
    <w:rsid w:val="00385DEC"/>
    <w:rsid w:val="003873E1"/>
    <w:rsid w:val="00391311"/>
    <w:rsid w:val="0039270D"/>
    <w:rsid w:val="00394419"/>
    <w:rsid w:val="00396079"/>
    <w:rsid w:val="003962B9"/>
    <w:rsid w:val="003A0662"/>
    <w:rsid w:val="003A15C7"/>
    <w:rsid w:val="003A2A38"/>
    <w:rsid w:val="003A5197"/>
    <w:rsid w:val="003A71BB"/>
    <w:rsid w:val="003A7D07"/>
    <w:rsid w:val="003B0367"/>
    <w:rsid w:val="003B0959"/>
    <w:rsid w:val="003B0BA1"/>
    <w:rsid w:val="003B1684"/>
    <w:rsid w:val="003B1834"/>
    <w:rsid w:val="003B3302"/>
    <w:rsid w:val="003B3626"/>
    <w:rsid w:val="003B3653"/>
    <w:rsid w:val="003B4160"/>
    <w:rsid w:val="003B41D4"/>
    <w:rsid w:val="003B471C"/>
    <w:rsid w:val="003B504D"/>
    <w:rsid w:val="003B5202"/>
    <w:rsid w:val="003B54D2"/>
    <w:rsid w:val="003B586B"/>
    <w:rsid w:val="003B5AE9"/>
    <w:rsid w:val="003B5E3B"/>
    <w:rsid w:val="003B6311"/>
    <w:rsid w:val="003B6514"/>
    <w:rsid w:val="003C1318"/>
    <w:rsid w:val="003C1D04"/>
    <w:rsid w:val="003C213B"/>
    <w:rsid w:val="003C3434"/>
    <w:rsid w:val="003C50AC"/>
    <w:rsid w:val="003C5461"/>
    <w:rsid w:val="003C5E7B"/>
    <w:rsid w:val="003D27F5"/>
    <w:rsid w:val="003D59B3"/>
    <w:rsid w:val="003D5A01"/>
    <w:rsid w:val="003D6C7F"/>
    <w:rsid w:val="003D7382"/>
    <w:rsid w:val="003D7BF0"/>
    <w:rsid w:val="003E11D0"/>
    <w:rsid w:val="003E2B86"/>
    <w:rsid w:val="003E4244"/>
    <w:rsid w:val="003E429C"/>
    <w:rsid w:val="003E4CC9"/>
    <w:rsid w:val="003E59EB"/>
    <w:rsid w:val="003E65D9"/>
    <w:rsid w:val="003E75F3"/>
    <w:rsid w:val="003F0017"/>
    <w:rsid w:val="003F005C"/>
    <w:rsid w:val="003F1180"/>
    <w:rsid w:val="003F37D9"/>
    <w:rsid w:val="003F40F8"/>
    <w:rsid w:val="003F50BA"/>
    <w:rsid w:val="003F5CD6"/>
    <w:rsid w:val="003F60AD"/>
    <w:rsid w:val="003F634E"/>
    <w:rsid w:val="003F674B"/>
    <w:rsid w:val="003F74CA"/>
    <w:rsid w:val="003F7BEF"/>
    <w:rsid w:val="003F7C95"/>
    <w:rsid w:val="003F7DDC"/>
    <w:rsid w:val="004002A5"/>
    <w:rsid w:val="00401220"/>
    <w:rsid w:val="00402439"/>
    <w:rsid w:val="004054D8"/>
    <w:rsid w:val="0040695F"/>
    <w:rsid w:val="00407B40"/>
    <w:rsid w:val="00407D50"/>
    <w:rsid w:val="00410AEA"/>
    <w:rsid w:val="00413680"/>
    <w:rsid w:val="004148D3"/>
    <w:rsid w:val="00414C8E"/>
    <w:rsid w:val="00414E19"/>
    <w:rsid w:val="00415BCF"/>
    <w:rsid w:val="00420227"/>
    <w:rsid w:val="00420996"/>
    <w:rsid w:val="00421686"/>
    <w:rsid w:val="004220CD"/>
    <w:rsid w:val="004225F9"/>
    <w:rsid w:val="0042354D"/>
    <w:rsid w:val="00423CDA"/>
    <w:rsid w:val="00426114"/>
    <w:rsid w:val="0042698E"/>
    <w:rsid w:val="00426D0F"/>
    <w:rsid w:val="00432E0C"/>
    <w:rsid w:val="00433CE4"/>
    <w:rsid w:val="00433D1C"/>
    <w:rsid w:val="00435600"/>
    <w:rsid w:val="0044025C"/>
    <w:rsid w:val="00443FEB"/>
    <w:rsid w:val="00444526"/>
    <w:rsid w:val="0044533F"/>
    <w:rsid w:val="00446C3C"/>
    <w:rsid w:val="00454E59"/>
    <w:rsid w:val="0045594A"/>
    <w:rsid w:val="00456284"/>
    <w:rsid w:val="00456894"/>
    <w:rsid w:val="004603E4"/>
    <w:rsid w:val="00461270"/>
    <w:rsid w:val="00464F3A"/>
    <w:rsid w:val="00471A68"/>
    <w:rsid w:val="00472BF1"/>
    <w:rsid w:val="00472DDE"/>
    <w:rsid w:val="00473248"/>
    <w:rsid w:val="00473682"/>
    <w:rsid w:val="00473E94"/>
    <w:rsid w:val="00474084"/>
    <w:rsid w:val="00476EC7"/>
    <w:rsid w:val="00477ECD"/>
    <w:rsid w:val="00480FD4"/>
    <w:rsid w:val="004822F1"/>
    <w:rsid w:val="00482EFE"/>
    <w:rsid w:val="0049150F"/>
    <w:rsid w:val="00492D88"/>
    <w:rsid w:val="004931CF"/>
    <w:rsid w:val="00494112"/>
    <w:rsid w:val="004955C0"/>
    <w:rsid w:val="00495989"/>
    <w:rsid w:val="00496528"/>
    <w:rsid w:val="0049676A"/>
    <w:rsid w:val="00496FA2"/>
    <w:rsid w:val="004971B4"/>
    <w:rsid w:val="00497A04"/>
    <w:rsid w:val="004A171B"/>
    <w:rsid w:val="004A47E0"/>
    <w:rsid w:val="004A5AAB"/>
    <w:rsid w:val="004B07D9"/>
    <w:rsid w:val="004B1116"/>
    <w:rsid w:val="004B1A28"/>
    <w:rsid w:val="004B2A6D"/>
    <w:rsid w:val="004B3C18"/>
    <w:rsid w:val="004B5C8C"/>
    <w:rsid w:val="004B5E69"/>
    <w:rsid w:val="004B6D35"/>
    <w:rsid w:val="004B6EC8"/>
    <w:rsid w:val="004B7198"/>
    <w:rsid w:val="004B7C44"/>
    <w:rsid w:val="004C006F"/>
    <w:rsid w:val="004C183C"/>
    <w:rsid w:val="004C1FB1"/>
    <w:rsid w:val="004C26CD"/>
    <w:rsid w:val="004C2E91"/>
    <w:rsid w:val="004C3C8B"/>
    <w:rsid w:val="004C3D93"/>
    <w:rsid w:val="004C6570"/>
    <w:rsid w:val="004C700A"/>
    <w:rsid w:val="004C7386"/>
    <w:rsid w:val="004D3BE0"/>
    <w:rsid w:val="004D3CC0"/>
    <w:rsid w:val="004D4590"/>
    <w:rsid w:val="004D495B"/>
    <w:rsid w:val="004D6296"/>
    <w:rsid w:val="004D6E4A"/>
    <w:rsid w:val="004D7508"/>
    <w:rsid w:val="004E5B43"/>
    <w:rsid w:val="004E5C79"/>
    <w:rsid w:val="004E761E"/>
    <w:rsid w:val="004F01E2"/>
    <w:rsid w:val="004F085E"/>
    <w:rsid w:val="004F1096"/>
    <w:rsid w:val="004F428B"/>
    <w:rsid w:val="004F5F8B"/>
    <w:rsid w:val="004F6468"/>
    <w:rsid w:val="004F68A6"/>
    <w:rsid w:val="0050094A"/>
    <w:rsid w:val="00500C9A"/>
    <w:rsid w:val="0050311F"/>
    <w:rsid w:val="00505174"/>
    <w:rsid w:val="00505CBF"/>
    <w:rsid w:val="005072C3"/>
    <w:rsid w:val="00507797"/>
    <w:rsid w:val="00507938"/>
    <w:rsid w:val="005101B6"/>
    <w:rsid w:val="0051050D"/>
    <w:rsid w:val="005108E2"/>
    <w:rsid w:val="00512B28"/>
    <w:rsid w:val="0051390D"/>
    <w:rsid w:val="00516153"/>
    <w:rsid w:val="0051650D"/>
    <w:rsid w:val="00516B79"/>
    <w:rsid w:val="00517A15"/>
    <w:rsid w:val="00517A92"/>
    <w:rsid w:val="0052045E"/>
    <w:rsid w:val="00521000"/>
    <w:rsid w:val="00521578"/>
    <w:rsid w:val="00524278"/>
    <w:rsid w:val="005248B9"/>
    <w:rsid w:val="005256AE"/>
    <w:rsid w:val="00525C3E"/>
    <w:rsid w:val="005262BF"/>
    <w:rsid w:val="005263EE"/>
    <w:rsid w:val="00527FF0"/>
    <w:rsid w:val="005309FB"/>
    <w:rsid w:val="00530C49"/>
    <w:rsid w:val="00530CC5"/>
    <w:rsid w:val="00530FB4"/>
    <w:rsid w:val="005316EC"/>
    <w:rsid w:val="00531AD9"/>
    <w:rsid w:val="005324BD"/>
    <w:rsid w:val="00532D18"/>
    <w:rsid w:val="0053498F"/>
    <w:rsid w:val="0053558F"/>
    <w:rsid w:val="00535731"/>
    <w:rsid w:val="00536A2A"/>
    <w:rsid w:val="00536E0D"/>
    <w:rsid w:val="00537F95"/>
    <w:rsid w:val="00540861"/>
    <w:rsid w:val="00540C71"/>
    <w:rsid w:val="00541343"/>
    <w:rsid w:val="00542A54"/>
    <w:rsid w:val="0054303A"/>
    <w:rsid w:val="0054347F"/>
    <w:rsid w:val="005434C5"/>
    <w:rsid w:val="005436DC"/>
    <w:rsid w:val="00544583"/>
    <w:rsid w:val="00544D62"/>
    <w:rsid w:val="00546A5E"/>
    <w:rsid w:val="00547796"/>
    <w:rsid w:val="00551371"/>
    <w:rsid w:val="00551C4F"/>
    <w:rsid w:val="00551D7E"/>
    <w:rsid w:val="00552023"/>
    <w:rsid w:val="00553EAD"/>
    <w:rsid w:val="005554B0"/>
    <w:rsid w:val="005557AB"/>
    <w:rsid w:val="0055641E"/>
    <w:rsid w:val="00556ED0"/>
    <w:rsid w:val="00557A45"/>
    <w:rsid w:val="00561EE4"/>
    <w:rsid w:val="00561F4A"/>
    <w:rsid w:val="00563338"/>
    <w:rsid w:val="00564CF7"/>
    <w:rsid w:val="0056598E"/>
    <w:rsid w:val="005670BC"/>
    <w:rsid w:val="00571C78"/>
    <w:rsid w:val="00571D69"/>
    <w:rsid w:val="00572FE9"/>
    <w:rsid w:val="005734F6"/>
    <w:rsid w:val="00574B97"/>
    <w:rsid w:val="00574CA8"/>
    <w:rsid w:val="00575474"/>
    <w:rsid w:val="00577AB0"/>
    <w:rsid w:val="00577E6A"/>
    <w:rsid w:val="00581A9A"/>
    <w:rsid w:val="005844FE"/>
    <w:rsid w:val="0058614F"/>
    <w:rsid w:val="0059081C"/>
    <w:rsid w:val="00590BF2"/>
    <w:rsid w:val="00591272"/>
    <w:rsid w:val="005922C7"/>
    <w:rsid w:val="00592A90"/>
    <w:rsid w:val="00597065"/>
    <w:rsid w:val="005A081F"/>
    <w:rsid w:val="005A1291"/>
    <w:rsid w:val="005A2D80"/>
    <w:rsid w:val="005A3B7E"/>
    <w:rsid w:val="005A59A0"/>
    <w:rsid w:val="005A74E9"/>
    <w:rsid w:val="005A7F49"/>
    <w:rsid w:val="005A7F78"/>
    <w:rsid w:val="005B01C5"/>
    <w:rsid w:val="005B0CDD"/>
    <w:rsid w:val="005B75EB"/>
    <w:rsid w:val="005B7779"/>
    <w:rsid w:val="005C0261"/>
    <w:rsid w:val="005C109E"/>
    <w:rsid w:val="005C21A4"/>
    <w:rsid w:val="005C28ED"/>
    <w:rsid w:val="005C5166"/>
    <w:rsid w:val="005C7441"/>
    <w:rsid w:val="005D09AC"/>
    <w:rsid w:val="005D2267"/>
    <w:rsid w:val="005D29C5"/>
    <w:rsid w:val="005D4CFC"/>
    <w:rsid w:val="005D75C7"/>
    <w:rsid w:val="005E1C1D"/>
    <w:rsid w:val="005E416C"/>
    <w:rsid w:val="005E559E"/>
    <w:rsid w:val="005E5B65"/>
    <w:rsid w:val="005E62F5"/>
    <w:rsid w:val="005E7F91"/>
    <w:rsid w:val="005F1530"/>
    <w:rsid w:val="005F24C0"/>
    <w:rsid w:val="005F2576"/>
    <w:rsid w:val="005F2678"/>
    <w:rsid w:val="005F2AD4"/>
    <w:rsid w:val="005F3D47"/>
    <w:rsid w:val="005F4778"/>
    <w:rsid w:val="005F4869"/>
    <w:rsid w:val="005F4BB3"/>
    <w:rsid w:val="005F4BD1"/>
    <w:rsid w:val="005F5595"/>
    <w:rsid w:val="005F5CBE"/>
    <w:rsid w:val="005F5FD0"/>
    <w:rsid w:val="005F6900"/>
    <w:rsid w:val="005F7275"/>
    <w:rsid w:val="005F7409"/>
    <w:rsid w:val="00600706"/>
    <w:rsid w:val="00600A0D"/>
    <w:rsid w:val="00600AD0"/>
    <w:rsid w:val="00600B26"/>
    <w:rsid w:val="00604EE3"/>
    <w:rsid w:val="0060500C"/>
    <w:rsid w:val="0060595C"/>
    <w:rsid w:val="00606D6A"/>
    <w:rsid w:val="00607340"/>
    <w:rsid w:val="0061090B"/>
    <w:rsid w:val="00611174"/>
    <w:rsid w:val="0061152E"/>
    <w:rsid w:val="0061258A"/>
    <w:rsid w:val="006127FF"/>
    <w:rsid w:val="00614680"/>
    <w:rsid w:val="00616236"/>
    <w:rsid w:val="00617195"/>
    <w:rsid w:val="00621110"/>
    <w:rsid w:val="00622678"/>
    <w:rsid w:val="006228D7"/>
    <w:rsid w:val="00622EA8"/>
    <w:rsid w:val="0062454E"/>
    <w:rsid w:val="0062457D"/>
    <w:rsid w:val="006249B3"/>
    <w:rsid w:val="00624A12"/>
    <w:rsid w:val="00624BFC"/>
    <w:rsid w:val="00624ED6"/>
    <w:rsid w:val="00624FCC"/>
    <w:rsid w:val="0062717A"/>
    <w:rsid w:val="0063023E"/>
    <w:rsid w:val="0063311E"/>
    <w:rsid w:val="0063507A"/>
    <w:rsid w:val="006359D7"/>
    <w:rsid w:val="00636268"/>
    <w:rsid w:val="00640AD6"/>
    <w:rsid w:val="00641574"/>
    <w:rsid w:val="00641C26"/>
    <w:rsid w:val="00642598"/>
    <w:rsid w:val="00642AE3"/>
    <w:rsid w:val="00642C4B"/>
    <w:rsid w:val="00643819"/>
    <w:rsid w:val="00643824"/>
    <w:rsid w:val="00643D09"/>
    <w:rsid w:val="00643F9B"/>
    <w:rsid w:val="00644FC7"/>
    <w:rsid w:val="0064733D"/>
    <w:rsid w:val="00650E02"/>
    <w:rsid w:val="006521D9"/>
    <w:rsid w:val="00654B81"/>
    <w:rsid w:val="00654EC8"/>
    <w:rsid w:val="00655208"/>
    <w:rsid w:val="00656D9E"/>
    <w:rsid w:val="00657EA4"/>
    <w:rsid w:val="00657FAB"/>
    <w:rsid w:val="0066112A"/>
    <w:rsid w:val="0066149D"/>
    <w:rsid w:val="00663F55"/>
    <w:rsid w:val="00664B4C"/>
    <w:rsid w:val="00665C9C"/>
    <w:rsid w:val="00666780"/>
    <w:rsid w:val="00666F39"/>
    <w:rsid w:val="00670FCE"/>
    <w:rsid w:val="00671A0C"/>
    <w:rsid w:val="00676208"/>
    <w:rsid w:val="006800A2"/>
    <w:rsid w:val="00680319"/>
    <w:rsid w:val="00681A30"/>
    <w:rsid w:val="00682E2B"/>
    <w:rsid w:val="00684813"/>
    <w:rsid w:val="00684B14"/>
    <w:rsid w:val="006853C8"/>
    <w:rsid w:val="006873C4"/>
    <w:rsid w:val="00687EDB"/>
    <w:rsid w:val="00690216"/>
    <w:rsid w:val="006903EA"/>
    <w:rsid w:val="00690548"/>
    <w:rsid w:val="0069119F"/>
    <w:rsid w:val="00691C49"/>
    <w:rsid w:val="006922FB"/>
    <w:rsid w:val="00693A47"/>
    <w:rsid w:val="006956EB"/>
    <w:rsid w:val="00695E37"/>
    <w:rsid w:val="00696633"/>
    <w:rsid w:val="006979B4"/>
    <w:rsid w:val="00697EC5"/>
    <w:rsid w:val="006A11F9"/>
    <w:rsid w:val="006A386A"/>
    <w:rsid w:val="006A57AC"/>
    <w:rsid w:val="006A6306"/>
    <w:rsid w:val="006B0608"/>
    <w:rsid w:val="006B1CE2"/>
    <w:rsid w:val="006B2236"/>
    <w:rsid w:val="006B226F"/>
    <w:rsid w:val="006B2EDF"/>
    <w:rsid w:val="006B314A"/>
    <w:rsid w:val="006B420E"/>
    <w:rsid w:val="006B426E"/>
    <w:rsid w:val="006B5448"/>
    <w:rsid w:val="006B5BCF"/>
    <w:rsid w:val="006B602C"/>
    <w:rsid w:val="006B6F92"/>
    <w:rsid w:val="006B76E6"/>
    <w:rsid w:val="006C1415"/>
    <w:rsid w:val="006C259B"/>
    <w:rsid w:val="006C28FC"/>
    <w:rsid w:val="006C2CDD"/>
    <w:rsid w:val="006C2E94"/>
    <w:rsid w:val="006C375A"/>
    <w:rsid w:val="006C4422"/>
    <w:rsid w:val="006D0115"/>
    <w:rsid w:val="006D2D25"/>
    <w:rsid w:val="006D32BE"/>
    <w:rsid w:val="006D3E95"/>
    <w:rsid w:val="006D4227"/>
    <w:rsid w:val="006D43AA"/>
    <w:rsid w:val="006D5361"/>
    <w:rsid w:val="006D6C9B"/>
    <w:rsid w:val="006D782D"/>
    <w:rsid w:val="006E1600"/>
    <w:rsid w:val="006E1912"/>
    <w:rsid w:val="006E326B"/>
    <w:rsid w:val="006E5032"/>
    <w:rsid w:val="006E6D73"/>
    <w:rsid w:val="006E6F8A"/>
    <w:rsid w:val="006E7379"/>
    <w:rsid w:val="006F0FA6"/>
    <w:rsid w:val="006F43C4"/>
    <w:rsid w:val="006F446C"/>
    <w:rsid w:val="006F5223"/>
    <w:rsid w:val="006F5496"/>
    <w:rsid w:val="006F7DC7"/>
    <w:rsid w:val="006F7E65"/>
    <w:rsid w:val="007004A5"/>
    <w:rsid w:val="00700FAF"/>
    <w:rsid w:val="0070222F"/>
    <w:rsid w:val="00703FCB"/>
    <w:rsid w:val="0070462B"/>
    <w:rsid w:val="00705021"/>
    <w:rsid w:val="007056A7"/>
    <w:rsid w:val="00705D0A"/>
    <w:rsid w:val="00710893"/>
    <w:rsid w:val="0071173B"/>
    <w:rsid w:val="007117B7"/>
    <w:rsid w:val="00711B30"/>
    <w:rsid w:val="00711C52"/>
    <w:rsid w:val="007138CB"/>
    <w:rsid w:val="00716149"/>
    <w:rsid w:val="007168D1"/>
    <w:rsid w:val="007173B3"/>
    <w:rsid w:val="00717533"/>
    <w:rsid w:val="00717B27"/>
    <w:rsid w:val="007217F1"/>
    <w:rsid w:val="00723FC3"/>
    <w:rsid w:val="0072497E"/>
    <w:rsid w:val="007251C0"/>
    <w:rsid w:val="00725DDD"/>
    <w:rsid w:val="007263BC"/>
    <w:rsid w:val="00727920"/>
    <w:rsid w:val="0073159D"/>
    <w:rsid w:val="007326A2"/>
    <w:rsid w:val="00732FF1"/>
    <w:rsid w:val="00733655"/>
    <w:rsid w:val="00733AD4"/>
    <w:rsid w:val="00734041"/>
    <w:rsid w:val="00736D21"/>
    <w:rsid w:val="00741488"/>
    <w:rsid w:val="00741938"/>
    <w:rsid w:val="007422C4"/>
    <w:rsid w:val="00742A1F"/>
    <w:rsid w:val="00742D1C"/>
    <w:rsid w:val="0074380D"/>
    <w:rsid w:val="00744472"/>
    <w:rsid w:val="00744EB7"/>
    <w:rsid w:val="00746EB7"/>
    <w:rsid w:val="007478FF"/>
    <w:rsid w:val="00751B24"/>
    <w:rsid w:val="00752CB5"/>
    <w:rsid w:val="00753853"/>
    <w:rsid w:val="00753FEF"/>
    <w:rsid w:val="00754074"/>
    <w:rsid w:val="007552B1"/>
    <w:rsid w:val="007553C0"/>
    <w:rsid w:val="00756F7F"/>
    <w:rsid w:val="00760482"/>
    <w:rsid w:val="00761538"/>
    <w:rsid w:val="00762406"/>
    <w:rsid w:val="0076253D"/>
    <w:rsid w:val="00764733"/>
    <w:rsid w:val="007672F9"/>
    <w:rsid w:val="00770259"/>
    <w:rsid w:val="00770335"/>
    <w:rsid w:val="0077428D"/>
    <w:rsid w:val="0077629F"/>
    <w:rsid w:val="00776F8B"/>
    <w:rsid w:val="00780207"/>
    <w:rsid w:val="00780840"/>
    <w:rsid w:val="00782508"/>
    <w:rsid w:val="00782D45"/>
    <w:rsid w:val="00783AFE"/>
    <w:rsid w:val="00783D76"/>
    <w:rsid w:val="00783DAF"/>
    <w:rsid w:val="0078420F"/>
    <w:rsid w:val="00785895"/>
    <w:rsid w:val="007861C1"/>
    <w:rsid w:val="007876EC"/>
    <w:rsid w:val="007907B5"/>
    <w:rsid w:val="00791162"/>
    <w:rsid w:val="00791A33"/>
    <w:rsid w:val="007933E7"/>
    <w:rsid w:val="007942E9"/>
    <w:rsid w:val="007946D1"/>
    <w:rsid w:val="00794A11"/>
    <w:rsid w:val="00796EA6"/>
    <w:rsid w:val="007A0F25"/>
    <w:rsid w:val="007A113F"/>
    <w:rsid w:val="007A16BC"/>
    <w:rsid w:val="007A2E9E"/>
    <w:rsid w:val="007A3171"/>
    <w:rsid w:val="007A6744"/>
    <w:rsid w:val="007B0FE1"/>
    <w:rsid w:val="007B1668"/>
    <w:rsid w:val="007B175E"/>
    <w:rsid w:val="007B192B"/>
    <w:rsid w:val="007B1CB4"/>
    <w:rsid w:val="007B1FC7"/>
    <w:rsid w:val="007B2126"/>
    <w:rsid w:val="007B2502"/>
    <w:rsid w:val="007B265B"/>
    <w:rsid w:val="007B3119"/>
    <w:rsid w:val="007B3639"/>
    <w:rsid w:val="007B36A4"/>
    <w:rsid w:val="007B46DD"/>
    <w:rsid w:val="007B65A3"/>
    <w:rsid w:val="007B6C40"/>
    <w:rsid w:val="007C02ED"/>
    <w:rsid w:val="007C0C22"/>
    <w:rsid w:val="007C1B41"/>
    <w:rsid w:val="007C20AA"/>
    <w:rsid w:val="007C29DF"/>
    <w:rsid w:val="007C2F67"/>
    <w:rsid w:val="007C2FBE"/>
    <w:rsid w:val="007C40FD"/>
    <w:rsid w:val="007C4284"/>
    <w:rsid w:val="007D1203"/>
    <w:rsid w:val="007D2E4E"/>
    <w:rsid w:val="007D3149"/>
    <w:rsid w:val="007D5D3F"/>
    <w:rsid w:val="007D794E"/>
    <w:rsid w:val="007E0475"/>
    <w:rsid w:val="007E2C38"/>
    <w:rsid w:val="007E312F"/>
    <w:rsid w:val="007E3F8C"/>
    <w:rsid w:val="007E5077"/>
    <w:rsid w:val="007E5139"/>
    <w:rsid w:val="007E5E43"/>
    <w:rsid w:val="007E6944"/>
    <w:rsid w:val="007F13DB"/>
    <w:rsid w:val="007F1A3E"/>
    <w:rsid w:val="007F1A84"/>
    <w:rsid w:val="007F2A95"/>
    <w:rsid w:val="007F318F"/>
    <w:rsid w:val="007F4C86"/>
    <w:rsid w:val="007F5006"/>
    <w:rsid w:val="007F52AA"/>
    <w:rsid w:val="007F6444"/>
    <w:rsid w:val="007F6DFC"/>
    <w:rsid w:val="007F7281"/>
    <w:rsid w:val="007F7334"/>
    <w:rsid w:val="007F7D0A"/>
    <w:rsid w:val="008016E8"/>
    <w:rsid w:val="00801734"/>
    <w:rsid w:val="008019F7"/>
    <w:rsid w:val="008030B6"/>
    <w:rsid w:val="00805851"/>
    <w:rsid w:val="00805F4C"/>
    <w:rsid w:val="00806404"/>
    <w:rsid w:val="0080670B"/>
    <w:rsid w:val="0080753E"/>
    <w:rsid w:val="008105B1"/>
    <w:rsid w:val="00810F3D"/>
    <w:rsid w:val="00812EED"/>
    <w:rsid w:val="00813F03"/>
    <w:rsid w:val="00814A4A"/>
    <w:rsid w:val="0081559E"/>
    <w:rsid w:val="00815D7B"/>
    <w:rsid w:val="00815EC2"/>
    <w:rsid w:val="00815FC4"/>
    <w:rsid w:val="008176EE"/>
    <w:rsid w:val="00820160"/>
    <w:rsid w:val="00820556"/>
    <w:rsid w:val="008206BB"/>
    <w:rsid w:val="008208EB"/>
    <w:rsid w:val="00821939"/>
    <w:rsid w:val="008236A9"/>
    <w:rsid w:val="00824B7B"/>
    <w:rsid w:val="00824DDD"/>
    <w:rsid w:val="0082585D"/>
    <w:rsid w:val="00826591"/>
    <w:rsid w:val="008273BD"/>
    <w:rsid w:val="008278F0"/>
    <w:rsid w:val="00830C5D"/>
    <w:rsid w:val="00831780"/>
    <w:rsid w:val="00832186"/>
    <w:rsid w:val="00832C4F"/>
    <w:rsid w:val="008338EC"/>
    <w:rsid w:val="0083518F"/>
    <w:rsid w:val="00837EF1"/>
    <w:rsid w:val="0084094B"/>
    <w:rsid w:val="00841B28"/>
    <w:rsid w:val="00841EC3"/>
    <w:rsid w:val="008420C6"/>
    <w:rsid w:val="00844377"/>
    <w:rsid w:val="008446A9"/>
    <w:rsid w:val="008460B3"/>
    <w:rsid w:val="00846495"/>
    <w:rsid w:val="00847B01"/>
    <w:rsid w:val="00847C54"/>
    <w:rsid w:val="00850A7B"/>
    <w:rsid w:val="00851A10"/>
    <w:rsid w:val="00851D6A"/>
    <w:rsid w:val="00853970"/>
    <w:rsid w:val="0085491F"/>
    <w:rsid w:val="00855255"/>
    <w:rsid w:val="00855377"/>
    <w:rsid w:val="00857708"/>
    <w:rsid w:val="008578B7"/>
    <w:rsid w:val="008612A2"/>
    <w:rsid w:val="008630A2"/>
    <w:rsid w:val="00863B8B"/>
    <w:rsid w:val="008644FD"/>
    <w:rsid w:val="00866050"/>
    <w:rsid w:val="0087003D"/>
    <w:rsid w:val="0087019A"/>
    <w:rsid w:val="00871C3C"/>
    <w:rsid w:val="0087206C"/>
    <w:rsid w:val="00875E70"/>
    <w:rsid w:val="0087727D"/>
    <w:rsid w:val="00877FA1"/>
    <w:rsid w:val="008804A4"/>
    <w:rsid w:val="008805DE"/>
    <w:rsid w:val="00880B2E"/>
    <w:rsid w:val="00880CA1"/>
    <w:rsid w:val="00881788"/>
    <w:rsid w:val="0088308D"/>
    <w:rsid w:val="008834F6"/>
    <w:rsid w:val="00883540"/>
    <w:rsid w:val="00883B17"/>
    <w:rsid w:val="0088665E"/>
    <w:rsid w:val="00886FBA"/>
    <w:rsid w:val="00892131"/>
    <w:rsid w:val="00892EB7"/>
    <w:rsid w:val="00892FE4"/>
    <w:rsid w:val="00893DBD"/>
    <w:rsid w:val="008974D5"/>
    <w:rsid w:val="008A0E2C"/>
    <w:rsid w:val="008A2390"/>
    <w:rsid w:val="008A2A85"/>
    <w:rsid w:val="008A2E28"/>
    <w:rsid w:val="008A3ECB"/>
    <w:rsid w:val="008A5371"/>
    <w:rsid w:val="008A59E1"/>
    <w:rsid w:val="008A5A2B"/>
    <w:rsid w:val="008A5B37"/>
    <w:rsid w:val="008A647D"/>
    <w:rsid w:val="008B05FB"/>
    <w:rsid w:val="008B147B"/>
    <w:rsid w:val="008B180F"/>
    <w:rsid w:val="008B1CBF"/>
    <w:rsid w:val="008B226C"/>
    <w:rsid w:val="008B311B"/>
    <w:rsid w:val="008B3601"/>
    <w:rsid w:val="008B4B6D"/>
    <w:rsid w:val="008B4FEE"/>
    <w:rsid w:val="008B523F"/>
    <w:rsid w:val="008B53BA"/>
    <w:rsid w:val="008B565E"/>
    <w:rsid w:val="008C18F7"/>
    <w:rsid w:val="008C4568"/>
    <w:rsid w:val="008C4BBC"/>
    <w:rsid w:val="008C6246"/>
    <w:rsid w:val="008C64F8"/>
    <w:rsid w:val="008C6F3E"/>
    <w:rsid w:val="008D18FF"/>
    <w:rsid w:val="008D22AF"/>
    <w:rsid w:val="008D4790"/>
    <w:rsid w:val="008D498B"/>
    <w:rsid w:val="008D4FAF"/>
    <w:rsid w:val="008D5942"/>
    <w:rsid w:val="008D5B6B"/>
    <w:rsid w:val="008D626E"/>
    <w:rsid w:val="008D70E6"/>
    <w:rsid w:val="008D79B1"/>
    <w:rsid w:val="008E4184"/>
    <w:rsid w:val="008E55A1"/>
    <w:rsid w:val="008E565A"/>
    <w:rsid w:val="008E5847"/>
    <w:rsid w:val="008E5DD2"/>
    <w:rsid w:val="008E73D2"/>
    <w:rsid w:val="008F4AC5"/>
    <w:rsid w:val="008F5043"/>
    <w:rsid w:val="008F6B9D"/>
    <w:rsid w:val="008F6EA6"/>
    <w:rsid w:val="008F76E5"/>
    <w:rsid w:val="008F7756"/>
    <w:rsid w:val="008F7D67"/>
    <w:rsid w:val="00900183"/>
    <w:rsid w:val="0090091B"/>
    <w:rsid w:val="0090180D"/>
    <w:rsid w:val="0090181A"/>
    <w:rsid w:val="00902E0E"/>
    <w:rsid w:val="00902F0E"/>
    <w:rsid w:val="00903332"/>
    <w:rsid w:val="00904374"/>
    <w:rsid w:val="00904B2D"/>
    <w:rsid w:val="00905602"/>
    <w:rsid w:val="0090756F"/>
    <w:rsid w:val="009106D9"/>
    <w:rsid w:val="00910CF8"/>
    <w:rsid w:val="0091234D"/>
    <w:rsid w:val="009125BA"/>
    <w:rsid w:val="009143FC"/>
    <w:rsid w:val="0091550B"/>
    <w:rsid w:val="00916228"/>
    <w:rsid w:val="0091742A"/>
    <w:rsid w:val="00917B8A"/>
    <w:rsid w:val="009208CB"/>
    <w:rsid w:val="00920C3A"/>
    <w:rsid w:val="00921241"/>
    <w:rsid w:val="0092145C"/>
    <w:rsid w:val="00921993"/>
    <w:rsid w:val="00923BF0"/>
    <w:rsid w:val="00926387"/>
    <w:rsid w:val="00931416"/>
    <w:rsid w:val="00934078"/>
    <w:rsid w:val="009374E3"/>
    <w:rsid w:val="009421A4"/>
    <w:rsid w:val="009436A4"/>
    <w:rsid w:val="00943D2E"/>
    <w:rsid w:val="009500D4"/>
    <w:rsid w:val="00950948"/>
    <w:rsid w:val="0095181D"/>
    <w:rsid w:val="00952619"/>
    <w:rsid w:val="00953353"/>
    <w:rsid w:val="009534F9"/>
    <w:rsid w:val="00954D6F"/>
    <w:rsid w:val="009557C6"/>
    <w:rsid w:val="00956409"/>
    <w:rsid w:val="009567EC"/>
    <w:rsid w:val="00956812"/>
    <w:rsid w:val="00957204"/>
    <w:rsid w:val="00957934"/>
    <w:rsid w:val="00960571"/>
    <w:rsid w:val="00963925"/>
    <w:rsid w:val="00963A71"/>
    <w:rsid w:val="00964040"/>
    <w:rsid w:val="009646CE"/>
    <w:rsid w:val="009648C7"/>
    <w:rsid w:val="009652A0"/>
    <w:rsid w:val="00965311"/>
    <w:rsid w:val="0096793F"/>
    <w:rsid w:val="00970CB5"/>
    <w:rsid w:val="009716AF"/>
    <w:rsid w:val="00971E6A"/>
    <w:rsid w:val="009763BF"/>
    <w:rsid w:val="00976480"/>
    <w:rsid w:val="00976D5F"/>
    <w:rsid w:val="009771B0"/>
    <w:rsid w:val="009773D9"/>
    <w:rsid w:val="00981E10"/>
    <w:rsid w:val="009832CF"/>
    <w:rsid w:val="00983E31"/>
    <w:rsid w:val="00986466"/>
    <w:rsid w:val="00987CFB"/>
    <w:rsid w:val="00987E74"/>
    <w:rsid w:val="00990AD8"/>
    <w:rsid w:val="00990BE1"/>
    <w:rsid w:val="009911C4"/>
    <w:rsid w:val="0099142F"/>
    <w:rsid w:val="00994B30"/>
    <w:rsid w:val="00996DCA"/>
    <w:rsid w:val="00997E8D"/>
    <w:rsid w:val="009A163F"/>
    <w:rsid w:val="009A40C2"/>
    <w:rsid w:val="009A4F20"/>
    <w:rsid w:val="009A6335"/>
    <w:rsid w:val="009A70CE"/>
    <w:rsid w:val="009A77A4"/>
    <w:rsid w:val="009A781F"/>
    <w:rsid w:val="009B1722"/>
    <w:rsid w:val="009B22DF"/>
    <w:rsid w:val="009B2627"/>
    <w:rsid w:val="009B31F4"/>
    <w:rsid w:val="009B3D81"/>
    <w:rsid w:val="009B4344"/>
    <w:rsid w:val="009B6A37"/>
    <w:rsid w:val="009B73B7"/>
    <w:rsid w:val="009C116E"/>
    <w:rsid w:val="009C126D"/>
    <w:rsid w:val="009C4404"/>
    <w:rsid w:val="009C4C25"/>
    <w:rsid w:val="009C5714"/>
    <w:rsid w:val="009C66EF"/>
    <w:rsid w:val="009C7465"/>
    <w:rsid w:val="009C7E1E"/>
    <w:rsid w:val="009C7EC7"/>
    <w:rsid w:val="009D132B"/>
    <w:rsid w:val="009D199A"/>
    <w:rsid w:val="009D1D3C"/>
    <w:rsid w:val="009D1E84"/>
    <w:rsid w:val="009D33C7"/>
    <w:rsid w:val="009D3D33"/>
    <w:rsid w:val="009D4830"/>
    <w:rsid w:val="009D5EE9"/>
    <w:rsid w:val="009D680E"/>
    <w:rsid w:val="009D7AD3"/>
    <w:rsid w:val="009E1340"/>
    <w:rsid w:val="009E2AA4"/>
    <w:rsid w:val="009E3232"/>
    <w:rsid w:val="009E4005"/>
    <w:rsid w:val="009E4323"/>
    <w:rsid w:val="009E5082"/>
    <w:rsid w:val="009E5923"/>
    <w:rsid w:val="009F0082"/>
    <w:rsid w:val="009F123A"/>
    <w:rsid w:val="009F1557"/>
    <w:rsid w:val="009F1B17"/>
    <w:rsid w:val="009F25C4"/>
    <w:rsid w:val="009F5427"/>
    <w:rsid w:val="009F572D"/>
    <w:rsid w:val="009F74B2"/>
    <w:rsid w:val="00A00FE0"/>
    <w:rsid w:val="00A01482"/>
    <w:rsid w:val="00A0167E"/>
    <w:rsid w:val="00A02CFB"/>
    <w:rsid w:val="00A03D1D"/>
    <w:rsid w:val="00A04275"/>
    <w:rsid w:val="00A066EF"/>
    <w:rsid w:val="00A071FA"/>
    <w:rsid w:val="00A074CC"/>
    <w:rsid w:val="00A07E9F"/>
    <w:rsid w:val="00A103E5"/>
    <w:rsid w:val="00A1242D"/>
    <w:rsid w:val="00A12CE6"/>
    <w:rsid w:val="00A12EC6"/>
    <w:rsid w:val="00A1318A"/>
    <w:rsid w:val="00A13A2F"/>
    <w:rsid w:val="00A141AE"/>
    <w:rsid w:val="00A14C57"/>
    <w:rsid w:val="00A14D9D"/>
    <w:rsid w:val="00A1501B"/>
    <w:rsid w:val="00A15FEF"/>
    <w:rsid w:val="00A16481"/>
    <w:rsid w:val="00A16B2C"/>
    <w:rsid w:val="00A16DF1"/>
    <w:rsid w:val="00A206B7"/>
    <w:rsid w:val="00A207AB"/>
    <w:rsid w:val="00A21BCF"/>
    <w:rsid w:val="00A21C82"/>
    <w:rsid w:val="00A229CE"/>
    <w:rsid w:val="00A25B41"/>
    <w:rsid w:val="00A27447"/>
    <w:rsid w:val="00A277A1"/>
    <w:rsid w:val="00A2780A"/>
    <w:rsid w:val="00A30255"/>
    <w:rsid w:val="00A304EE"/>
    <w:rsid w:val="00A31AFF"/>
    <w:rsid w:val="00A31E97"/>
    <w:rsid w:val="00A31F7D"/>
    <w:rsid w:val="00A32A1D"/>
    <w:rsid w:val="00A3338C"/>
    <w:rsid w:val="00A34C6B"/>
    <w:rsid w:val="00A34D78"/>
    <w:rsid w:val="00A36093"/>
    <w:rsid w:val="00A3626B"/>
    <w:rsid w:val="00A40AE9"/>
    <w:rsid w:val="00A4109F"/>
    <w:rsid w:val="00A425DB"/>
    <w:rsid w:val="00A43FD9"/>
    <w:rsid w:val="00A44295"/>
    <w:rsid w:val="00A444C7"/>
    <w:rsid w:val="00A46889"/>
    <w:rsid w:val="00A47821"/>
    <w:rsid w:val="00A506C3"/>
    <w:rsid w:val="00A50B0E"/>
    <w:rsid w:val="00A511ED"/>
    <w:rsid w:val="00A52826"/>
    <w:rsid w:val="00A56307"/>
    <w:rsid w:val="00A57BB1"/>
    <w:rsid w:val="00A6102F"/>
    <w:rsid w:val="00A62964"/>
    <w:rsid w:val="00A637B7"/>
    <w:rsid w:val="00A639D8"/>
    <w:rsid w:val="00A6512A"/>
    <w:rsid w:val="00A6631F"/>
    <w:rsid w:val="00A666A7"/>
    <w:rsid w:val="00A67526"/>
    <w:rsid w:val="00A70787"/>
    <w:rsid w:val="00A728BA"/>
    <w:rsid w:val="00A72F2E"/>
    <w:rsid w:val="00A7369A"/>
    <w:rsid w:val="00A7443D"/>
    <w:rsid w:val="00A7554B"/>
    <w:rsid w:val="00A75BEF"/>
    <w:rsid w:val="00A75EFC"/>
    <w:rsid w:val="00A765B1"/>
    <w:rsid w:val="00A76DE1"/>
    <w:rsid w:val="00A77926"/>
    <w:rsid w:val="00A81091"/>
    <w:rsid w:val="00A82A2B"/>
    <w:rsid w:val="00A83785"/>
    <w:rsid w:val="00A84BC7"/>
    <w:rsid w:val="00A86EB9"/>
    <w:rsid w:val="00A879F0"/>
    <w:rsid w:val="00A917AC"/>
    <w:rsid w:val="00A92793"/>
    <w:rsid w:val="00A93AA6"/>
    <w:rsid w:val="00A93CB7"/>
    <w:rsid w:val="00A96324"/>
    <w:rsid w:val="00A97533"/>
    <w:rsid w:val="00AA282C"/>
    <w:rsid w:val="00AA2B0E"/>
    <w:rsid w:val="00AA4F4A"/>
    <w:rsid w:val="00AA6627"/>
    <w:rsid w:val="00AA6AA0"/>
    <w:rsid w:val="00AA7F0B"/>
    <w:rsid w:val="00AB1465"/>
    <w:rsid w:val="00AB1A3D"/>
    <w:rsid w:val="00AB220A"/>
    <w:rsid w:val="00AB3139"/>
    <w:rsid w:val="00AB3BC4"/>
    <w:rsid w:val="00AB4E7D"/>
    <w:rsid w:val="00AB592F"/>
    <w:rsid w:val="00AB5F51"/>
    <w:rsid w:val="00AC0038"/>
    <w:rsid w:val="00AC5647"/>
    <w:rsid w:val="00AC5E0A"/>
    <w:rsid w:val="00AC6561"/>
    <w:rsid w:val="00AC7399"/>
    <w:rsid w:val="00AC73C1"/>
    <w:rsid w:val="00AC7CBA"/>
    <w:rsid w:val="00AD0272"/>
    <w:rsid w:val="00AD090E"/>
    <w:rsid w:val="00AD36DD"/>
    <w:rsid w:val="00AD3A65"/>
    <w:rsid w:val="00AD3D0E"/>
    <w:rsid w:val="00AD41FD"/>
    <w:rsid w:val="00AD49C3"/>
    <w:rsid w:val="00AE100F"/>
    <w:rsid w:val="00AE13EA"/>
    <w:rsid w:val="00AE14FE"/>
    <w:rsid w:val="00AE151B"/>
    <w:rsid w:val="00AE18AC"/>
    <w:rsid w:val="00AE296A"/>
    <w:rsid w:val="00AE4499"/>
    <w:rsid w:val="00AE5390"/>
    <w:rsid w:val="00AE66AC"/>
    <w:rsid w:val="00AE7DB6"/>
    <w:rsid w:val="00AF0E6C"/>
    <w:rsid w:val="00AF1374"/>
    <w:rsid w:val="00AF21B6"/>
    <w:rsid w:val="00AF2C72"/>
    <w:rsid w:val="00AF2D66"/>
    <w:rsid w:val="00AF41D1"/>
    <w:rsid w:val="00AF68BB"/>
    <w:rsid w:val="00AF72E2"/>
    <w:rsid w:val="00AF743F"/>
    <w:rsid w:val="00AF7A1C"/>
    <w:rsid w:val="00B00956"/>
    <w:rsid w:val="00B00B6E"/>
    <w:rsid w:val="00B00BE4"/>
    <w:rsid w:val="00B01B6F"/>
    <w:rsid w:val="00B02B8B"/>
    <w:rsid w:val="00B076C0"/>
    <w:rsid w:val="00B1015F"/>
    <w:rsid w:val="00B10387"/>
    <w:rsid w:val="00B15792"/>
    <w:rsid w:val="00B21B43"/>
    <w:rsid w:val="00B21FC9"/>
    <w:rsid w:val="00B233F9"/>
    <w:rsid w:val="00B248F4"/>
    <w:rsid w:val="00B2585F"/>
    <w:rsid w:val="00B262F6"/>
    <w:rsid w:val="00B30777"/>
    <w:rsid w:val="00B316DF"/>
    <w:rsid w:val="00B318F0"/>
    <w:rsid w:val="00B31D67"/>
    <w:rsid w:val="00B32B09"/>
    <w:rsid w:val="00B33AFB"/>
    <w:rsid w:val="00B355B7"/>
    <w:rsid w:val="00B36745"/>
    <w:rsid w:val="00B36EC9"/>
    <w:rsid w:val="00B37217"/>
    <w:rsid w:val="00B40BD6"/>
    <w:rsid w:val="00B4466E"/>
    <w:rsid w:val="00B45705"/>
    <w:rsid w:val="00B46CEC"/>
    <w:rsid w:val="00B4798D"/>
    <w:rsid w:val="00B479A3"/>
    <w:rsid w:val="00B50035"/>
    <w:rsid w:val="00B506EE"/>
    <w:rsid w:val="00B50EEA"/>
    <w:rsid w:val="00B51856"/>
    <w:rsid w:val="00B51A2E"/>
    <w:rsid w:val="00B538B7"/>
    <w:rsid w:val="00B53FF5"/>
    <w:rsid w:val="00B55023"/>
    <w:rsid w:val="00B556DD"/>
    <w:rsid w:val="00B55F3B"/>
    <w:rsid w:val="00B5650F"/>
    <w:rsid w:val="00B57283"/>
    <w:rsid w:val="00B57D72"/>
    <w:rsid w:val="00B60DD4"/>
    <w:rsid w:val="00B616E7"/>
    <w:rsid w:val="00B621E0"/>
    <w:rsid w:val="00B62BFA"/>
    <w:rsid w:val="00B632FA"/>
    <w:rsid w:val="00B63404"/>
    <w:rsid w:val="00B635DB"/>
    <w:rsid w:val="00B6680C"/>
    <w:rsid w:val="00B673E4"/>
    <w:rsid w:val="00B676B3"/>
    <w:rsid w:val="00B67C08"/>
    <w:rsid w:val="00B70037"/>
    <w:rsid w:val="00B73051"/>
    <w:rsid w:val="00B7410A"/>
    <w:rsid w:val="00B75216"/>
    <w:rsid w:val="00B759B6"/>
    <w:rsid w:val="00B75B18"/>
    <w:rsid w:val="00B778EB"/>
    <w:rsid w:val="00B77A32"/>
    <w:rsid w:val="00B80314"/>
    <w:rsid w:val="00B804F7"/>
    <w:rsid w:val="00B805CB"/>
    <w:rsid w:val="00B809DB"/>
    <w:rsid w:val="00B80B9F"/>
    <w:rsid w:val="00B80CFA"/>
    <w:rsid w:val="00B817F5"/>
    <w:rsid w:val="00B82276"/>
    <w:rsid w:val="00B82D71"/>
    <w:rsid w:val="00B83973"/>
    <w:rsid w:val="00B8424A"/>
    <w:rsid w:val="00B92946"/>
    <w:rsid w:val="00B93472"/>
    <w:rsid w:val="00B936FC"/>
    <w:rsid w:val="00B93DE2"/>
    <w:rsid w:val="00B96730"/>
    <w:rsid w:val="00B9673A"/>
    <w:rsid w:val="00BA0BD6"/>
    <w:rsid w:val="00BA1E45"/>
    <w:rsid w:val="00BA23C3"/>
    <w:rsid w:val="00BA31D9"/>
    <w:rsid w:val="00BA338A"/>
    <w:rsid w:val="00BA36BB"/>
    <w:rsid w:val="00BA3FD7"/>
    <w:rsid w:val="00BA5973"/>
    <w:rsid w:val="00BA5B4B"/>
    <w:rsid w:val="00BA6F9C"/>
    <w:rsid w:val="00BB0100"/>
    <w:rsid w:val="00BB0AAB"/>
    <w:rsid w:val="00BB1C0B"/>
    <w:rsid w:val="00BB1D83"/>
    <w:rsid w:val="00BB2034"/>
    <w:rsid w:val="00BB2C4A"/>
    <w:rsid w:val="00BB5A88"/>
    <w:rsid w:val="00BB5B3F"/>
    <w:rsid w:val="00BB5EB3"/>
    <w:rsid w:val="00BB611A"/>
    <w:rsid w:val="00BC1348"/>
    <w:rsid w:val="00BC1E6A"/>
    <w:rsid w:val="00BC262C"/>
    <w:rsid w:val="00BC2D6E"/>
    <w:rsid w:val="00BC35C7"/>
    <w:rsid w:val="00BC502F"/>
    <w:rsid w:val="00BD25F5"/>
    <w:rsid w:val="00BD287C"/>
    <w:rsid w:val="00BD351A"/>
    <w:rsid w:val="00BD6239"/>
    <w:rsid w:val="00BE0C58"/>
    <w:rsid w:val="00BE1C55"/>
    <w:rsid w:val="00BE2C62"/>
    <w:rsid w:val="00BE37EE"/>
    <w:rsid w:val="00BE5135"/>
    <w:rsid w:val="00BE6A54"/>
    <w:rsid w:val="00BE6AA2"/>
    <w:rsid w:val="00BE6FAB"/>
    <w:rsid w:val="00BE708F"/>
    <w:rsid w:val="00BE70B2"/>
    <w:rsid w:val="00BF3AA4"/>
    <w:rsid w:val="00BF4262"/>
    <w:rsid w:val="00BF44B6"/>
    <w:rsid w:val="00BF4924"/>
    <w:rsid w:val="00BF62F3"/>
    <w:rsid w:val="00BF6EA2"/>
    <w:rsid w:val="00C004DE"/>
    <w:rsid w:val="00C00CD4"/>
    <w:rsid w:val="00C0125E"/>
    <w:rsid w:val="00C025E8"/>
    <w:rsid w:val="00C04864"/>
    <w:rsid w:val="00C055C1"/>
    <w:rsid w:val="00C05E1A"/>
    <w:rsid w:val="00C0642D"/>
    <w:rsid w:val="00C066EA"/>
    <w:rsid w:val="00C06EF4"/>
    <w:rsid w:val="00C1162F"/>
    <w:rsid w:val="00C13DF9"/>
    <w:rsid w:val="00C14806"/>
    <w:rsid w:val="00C163F2"/>
    <w:rsid w:val="00C175D0"/>
    <w:rsid w:val="00C22294"/>
    <w:rsid w:val="00C22B53"/>
    <w:rsid w:val="00C22DF4"/>
    <w:rsid w:val="00C236EA"/>
    <w:rsid w:val="00C2430A"/>
    <w:rsid w:val="00C24DCD"/>
    <w:rsid w:val="00C2547A"/>
    <w:rsid w:val="00C27213"/>
    <w:rsid w:val="00C2744B"/>
    <w:rsid w:val="00C30CB2"/>
    <w:rsid w:val="00C31C43"/>
    <w:rsid w:val="00C31DD0"/>
    <w:rsid w:val="00C34B20"/>
    <w:rsid w:val="00C376B1"/>
    <w:rsid w:val="00C40918"/>
    <w:rsid w:val="00C417C7"/>
    <w:rsid w:val="00C417F8"/>
    <w:rsid w:val="00C41A76"/>
    <w:rsid w:val="00C42A6C"/>
    <w:rsid w:val="00C434AE"/>
    <w:rsid w:val="00C44DAF"/>
    <w:rsid w:val="00C46C7B"/>
    <w:rsid w:val="00C473B8"/>
    <w:rsid w:val="00C47EA5"/>
    <w:rsid w:val="00C50CC6"/>
    <w:rsid w:val="00C51C0A"/>
    <w:rsid w:val="00C524B5"/>
    <w:rsid w:val="00C538F4"/>
    <w:rsid w:val="00C544C1"/>
    <w:rsid w:val="00C55F49"/>
    <w:rsid w:val="00C55F8E"/>
    <w:rsid w:val="00C56727"/>
    <w:rsid w:val="00C5679B"/>
    <w:rsid w:val="00C57E24"/>
    <w:rsid w:val="00C61D6E"/>
    <w:rsid w:val="00C6203B"/>
    <w:rsid w:val="00C6360E"/>
    <w:rsid w:val="00C64507"/>
    <w:rsid w:val="00C671A4"/>
    <w:rsid w:val="00C6777E"/>
    <w:rsid w:val="00C708EB"/>
    <w:rsid w:val="00C714BC"/>
    <w:rsid w:val="00C73269"/>
    <w:rsid w:val="00C732B0"/>
    <w:rsid w:val="00C74447"/>
    <w:rsid w:val="00C7462F"/>
    <w:rsid w:val="00C74CBE"/>
    <w:rsid w:val="00C7503B"/>
    <w:rsid w:val="00C75236"/>
    <w:rsid w:val="00C75525"/>
    <w:rsid w:val="00C80198"/>
    <w:rsid w:val="00C818C0"/>
    <w:rsid w:val="00C81F9D"/>
    <w:rsid w:val="00C82BE7"/>
    <w:rsid w:val="00C83340"/>
    <w:rsid w:val="00C8509F"/>
    <w:rsid w:val="00C86BA3"/>
    <w:rsid w:val="00C8712D"/>
    <w:rsid w:val="00C900E9"/>
    <w:rsid w:val="00C908BB"/>
    <w:rsid w:val="00C90C30"/>
    <w:rsid w:val="00C91C79"/>
    <w:rsid w:val="00C92051"/>
    <w:rsid w:val="00C94F9D"/>
    <w:rsid w:val="00C94FFD"/>
    <w:rsid w:val="00C952B2"/>
    <w:rsid w:val="00C9578A"/>
    <w:rsid w:val="00C95F39"/>
    <w:rsid w:val="00CA0706"/>
    <w:rsid w:val="00CA0CE8"/>
    <w:rsid w:val="00CA1911"/>
    <w:rsid w:val="00CA23C8"/>
    <w:rsid w:val="00CA5BDB"/>
    <w:rsid w:val="00CA5E94"/>
    <w:rsid w:val="00CA66B8"/>
    <w:rsid w:val="00CA6D59"/>
    <w:rsid w:val="00CA7333"/>
    <w:rsid w:val="00CA754D"/>
    <w:rsid w:val="00CA78AF"/>
    <w:rsid w:val="00CB08C4"/>
    <w:rsid w:val="00CB0EB6"/>
    <w:rsid w:val="00CB132F"/>
    <w:rsid w:val="00CB1528"/>
    <w:rsid w:val="00CB1FE0"/>
    <w:rsid w:val="00CB476C"/>
    <w:rsid w:val="00CB76F3"/>
    <w:rsid w:val="00CB795E"/>
    <w:rsid w:val="00CC0750"/>
    <w:rsid w:val="00CC1566"/>
    <w:rsid w:val="00CC15F3"/>
    <w:rsid w:val="00CC25C0"/>
    <w:rsid w:val="00CC2E3C"/>
    <w:rsid w:val="00CC3CCC"/>
    <w:rsid w:val="00CC3E73"/>
    <w:rsid w:val="00CC4CE0"/>
    <w:rsid w:val="00CC5BFA"/>
    <w:rsid w:val="00CD0D36"/>
    <w:rsid w:val="00CD0E31"/>
    <w:rsid w:val="00CD2594"/>
    <w:rsid w:val="00CD5613"/>
    <w:rsid w:val="00CD5E6C"/>
    <w:rsid w:val="00CD7672"/>
    <w:rsid w:val="00CE0AD4"/>
    <w:rsid w:val="00CE10AE"/>
    <w:rsid w:val="00CE4143"/>
    <w:rsid w:val="00CE4972"/>
    <w:rsid w:val="00CE4DF2"/>
    <w:rsid w:val="00CE5768"/>
    <w:rsid w:val="00CE6141"/>
    <w:rsid w:val="00CE695F"/>
    <w:rsid w:val="00CE6C48"/>
    <w:rsid w:val="00CE7362"/>
    <w:rsid w:val="00CF22DA"/>
    <w:rsid w:val="00CF3C2C"/>
    <w:rsid w:val="00CF3E23"/>
    <w:rsid w:val="00CF58FA"/>
    <w:rsid w:val="00CF5E10"/>
    <w:rsid w:val="00CF7C8D"/>
    <w:rsid w:val="00D00DE7"/>
    <w:rsid w:val="00D00FA8"/>
    <w:rsid w:val="00D00FFA"/>
    <w:rsid w:val="00D01D22"/>
    <w:rsid w:val="00D01FE3"/>
    <w:rsid w:val="00D03537"/>
    <w:rsid w:val="00D03B8D"/>
    <w:rsid w:val="00D044FC"/>
    <w:rsid w:val="00D05392"/>
    <w:rsid w:val="00D05DA4"/>
    <w:rsid w:val="00D07027"/>
    <w:rsid w:val="00D113C6"/>
    <w:rsid w:val="00D11959"/>
    <w:rsid w:val="00D13312"/>
    <w:rsid w:val="00D13376"/>
    <w:rsid w:val="00D13507"/>
    <w:rsid w:val="00D17BD7"/>
    <w:rsid w:val="00D204A4"/>
    <w:rsid w:val="00D20E23"/>
    <w:rsid w:val="00D2279B"/>
    <w:rsid w:val="00D22CCC"/>
    <w:rsid w:val="00D24EE2"/>
    <w:rsid w:val="00D25791"/>
    <w:rsid w:val="00D25B88"/>
    <w:rsid w:val="00D25E46"/>
    <w:rsid w:val="00D30A3C"/>
    <w:rsid w:val="00D30BE8"/>
    <w:rsid w:val="00D31BFD"/>
    <w:rsid w:val="00D320BE"/>
    <w:rsid w:val="00D336CD"/>
    <w:rsid w:val="00D33FE0"/>
    <w:rsid w:val="00D35524"/>
    <w:rsid w:val="00D36EB3"/>
    <w:rsid w:val="00D37E52"/>
    <w:rsid w:val="00D40387"/>
    <w:rsid w:val="00D42C05"/>
    <w:rsid w:val="00D42DDE"/>
    <w:rsid w:val="00D4300F"/>
    <w:rsid w:val="00D43060"/>
    <w:rsid w:val="00D44CE6"/>
    <w:rsid w:val="00D4519D"/>
    <w:rsid w:val="00D46D1B"/>
    <w:rsid w:val="00D46E88"/>
    <w:rsid w:val="00D506C4"/>
    <w:rsid w:val="00D520B3"/>
    <w:rsid w:val="00D52D8E"/>
    <w:rsid w:val="00D5368E"/>
    <w:rsid w:val="00D54FCF"/>
    <w:rsid w:val="00D560C3"/>
    <w:rsid w:val="00D563A5"/>
    <w:rsid w:val="00D571AB"/>
    <w:rsid w:val="00D62791"/>
    <w:rsid w:val="00D62DBB"/>
    <w:rsid w:val="00D64638"/>
    <w:rsid w:val="00D64793"/>
    <w:rsid w:val="00D64C2E"/>
    <w:rsid w:val="00D64E1A"/>
    <w:rsid w:val="00D65723"/>
    <w:rsid w:val="00D65FC9"/>
    <w:rsid w:val="00D65FED"/>
    <w:rsid w:val="00D6717C"/>
    <w:rsid w:val="00D67402"/>
    <w:rsid w:val="00D6778D"/>
    <w:rsid w:val="00D67AD1"/>
    <w:rsid w:val="00D7117A"/>
    <w:rsid w:val="00D7206A"/>
    <w:rsid w:val="00D72168"/>
    <w:rsid w:val="00D72BD0"/>
    <w:rsid w:val="00D75D13"/>
    <w:rsid w:val="00D767AE"/>
    <w:rsid w:val="00D767E1"/>
    <w:rsid w:val="00D82DD8"/>
    <w:rsid w:val="00D830E6"/>
    <w:rsid w:val="00D8496C"/>
    <w:rsid w:val="00D858DC"/>
    <w:rsid w:val="00D85CFB"/>
    <w:rsid w:val="00D861F6"/>
    <w:rsid w:val="00D86CE6"/>
    <w:rsid w:val="00D87A0A"/>
    <w:rsid w:val="00D87C27"/>
    <w:rsid w:val="00D91290"/>
    <w:rsid w:val="00D92261"/>
    <w:rsid w:val="00D92340"/>
    <w:rsid w:val="00D93E8D"/>
    <w:rsid w:val="00D950B3"/>
    <w:rsid w:val="00D96CBE"/>
    <w:rsid w:val="00D97534"/>
    <w:rsid w:val="00DA0064"/>
    <w:rsid w:val="00DA0984"/>
    <w:rsid w:val="00DA14F1"/>
    <w:rsid w:val="00DA404E"/>
    <w:rsid w:val="00DA56F1"/>
    <w:rsid w:val="00DA59C0"/>
    <w:rsid w:val="00DA5D4E"/>
    <w:rsid w:val="00DA6B8B"/>
    <w:rsid w:val="00DA6E5D"/>
    <w:rsid w:val="00DA7C76"/>
    <w:rsid w:val="00DA7F87"/>
    <w:rsid w:val="00DB00C6"/>
    <w:rsid w:val="00DB195D"/>
    <w:rsid w:val="00DB48E5"/>
    <w:rsid w:val="00DB4D22"/>
    <w:rsid w:val="00DB55D3"/>
    <w:rsid w:val="00DB7D80"/>
    <w:rsid w:val="00DB7ED8"/>
    <w:rsid w:val="00DC0FE2"/>
    <w:rsid w:val="00DC3B71"/>
    <w:rsid w:val="00DC4122"/>
    <w:rsid w:val="00DC519C"/>
    <w:rsid w:val="00DC6661"/>
    <w:rsid w:val="00DC7025"/>
    <w:rsid w:val="00DC7471"/>
    <w:rsid w:val="00DD06BE"/>
    <w:rsid w:val="00DD134E"/>
    <w:rsid w:val="00DD32C7"/>
    <w:rsid w:val="00DD3862"/>
    <w:rsid w:val="00DD3976"/>
    <w:rsid w:val="00DD49D1"/>
    <w:rsid w:val="00DD4EE1"/>
    <w:rsid w:val="00DD5B2D"/>
    <w:rsid w:val="00DD63CC"/>
    <w:rsid w:val="00DD727D"/>
    <w:rsid w:val="00DE0506"/>
    <w:rsid w:val="00DE0636"/>
    <w:rsid w:val="00DE2D0F"/>
    <w:rsid w:val="00DE395F"/>
    <w:rsid w:val="00DE3DCA"/>
    <w:rsid w:val="00DE45C2"/>
    <w:rsid w:val="00DE67FA"/>
    <w:rsid w:val="00DE7019"/>
    <w:rsid w:val="00DE7795"/>
    <w:rsid w:val="00DF03D3"/>
    <w:rsid w:val="00DF09C2"/>
    <w:rsid w:val="00DF4686"/>
    <w:rsid w:val="00DF5D20"/>
    <w:rsid w:val="00DF6F80"/>
    <w:rsid w:val="00DF771A"/>
    <w:rsid w:val="00DF7C66"/>
    <w:rsid w:val="00E002AA"/>
    <w:rsid w:val="00E012C0"/>
    <w:rsid w:val="00E026C0"/>
    <w:rsid w:val="00E032D2"/>
    <w:rsid w:val="00E046EB"/>
    <w:rsid w:val="00E050A9"/>
    <w:rsid w:val="00E059CD"/>
    <w:rsid w:val="00E06858"/>
    <w:rsid w:val="00E07394"/>
    <w:rsid w:val="00E0762E"/>
    <w:rsid w:val="00E121CF"/>
    <w:rsid w:val="00E13007"/>
    <w:rsid w:val="00E14985"/>
    <w:rsid w:val="00E14C74"/>
    <w:rsid w:val="00E156BE"/>
    <w:rsid w:val="00E15BF4"/>
    <w:rsid w:val="00E17A09"/>
    <w:rsid w:val="00E17D1A"/>
    <w:rsid w:val="00E20E63"/>
    <w:rsid w:val="00E22805"/>
    <w:rsid w:val="00E23053"/>
    <w:rsid w:val="00E24156"/>
    <w:rsid w:val="00E24E6B"/>
    <w:rsid w:val="00E25C07"/>
    <w:rsid w:val="00E25C5B"/>
    <w:rsid w:val="00E27102"/>
    <w:rsid w:val="00E2725B"/>
    <w:rsid w:val="00E27F1D"/>
    <w:rsid w:val="00E3051E"/>
    <w:rsid w:val="00E305AB"/>
    <w:rsid w:val="00E30976"/>
    <w:rsid w:val="00E30DCC"/>
    <w:rsid w:val="00E30EA0"/>
    <w:rsid w:val="00E319DB"/>
    <w:rsid w:val="00E35708"/>
    <w:rsid w:val="00E363B3"/>
    <w:rsid w:val="00E36888"/>
    <w:rsid w:val="00E379BD"/>
    <w:rsid w:val="00E406FF"/>
    <w:rsid w:val="00E40A41"/>
    <w:rsid w:val="00E41288"/>
    <w:rsid w:val="00E433CF"/>
    <w:rsid w:val="00E43539"/>
    <w:rsid w:val="00E43AC6"/>
    <w:rsid w:val="00E4479B"/>
    <w:rsid w:val="00E44BB9"/>
    <w:rsid w:val="00E46D1B"/>
    <w:rsid w:val="00E474F1"/>
    <w:rsid w:val="00E47AC0"/>
    <w:rsid w:val="00E47EB2"/>
    <w:rsid w:val="00E50B45"/>
    <w:rsid w:val="00E513D8"/>
    <w:rsid w:val="00E520C2"/>
    <w:rsid w:val="00E52F93"/>
    <w:rsid w:val="00E54217"/>
    <w:rsid w:val="00E55072"/>
    <w:rsid w:val="00E556A8"/>
    <w:rsid w:val="00E558B8"/>
    <w:rsid w:val="00E55929"/>
    <w:rsid w:val="00E56107"/>
    <w:rsid w:val="00E57579"/>
    <w:rsid w:val="00E575FF"/>
    <w:rsid w:val="00E60036"/>
    <w:rsid w:val="00E6035B"/>
    <w:rsid w:val="00E60B1C"/>
    <w:rsid w:val="00E60CF1"/>
    <w:rsid w:val="00E637D2"/>
    <w:rsid w:val="00E64869"/>
    <w:rsid w:val="00E64E1C"/>
    <w:rsid w:val="00E650BC"/>
    <w:rsid w:val="00E66F07"/>
    <w:rsid w:val="00E67E5D"/>
    <w:rsid w:val="00E73AB0"/>
    <w:rsid w:val="00E7487D"/>
    <w:rsid w:val="00E75B26"/>
    <w:rsid w:val="00E75E1E"/>
    <w:rsid w:val="00E75E47"/>
    <w:rsid w:val="00E775C6"/>
    <w:rsid w:val="00E77CB8"/>
    <w:rsid w:val="00E84F56"/>
    <w:rsid w:val="00E855C2"/>
    <w:rsid w:val="00E85697"/>
    <w:rsid w:val="00E85933"/>
    <w:rsid w:val="00E85CF3"/>
    <w:rsid w:val="00E86021"/>
    <w:rsid w:val="00E928C3"/>
    <w:rsid w:val="00E93835"/>
    <w:rsid w:val="00E93989"/>
    <w:rsid w:val="00E94C78"/>
    <w:rsid w:val="00E94DF5"/>
    <w:rsid w:val="00E95AD5"/>
    <w:rsid w:val="00E97573"/>
    <w:rsid w:val="00E97BDA"/>
    <w:rsid w:val="00EA276B"/>
    <w:rsid w:val="00EA2DA5"/>
    <w:rsid w:val="00EA36D7"/>
    <w:rsid w:val="00EA586C"/>
    <w:rsid w:val="00EA59E8"/>
    <w:rsid w:val="00EA62E3"/>
    <w:rsid w:val="00EA63BB"/>
    <w:rsid w:val="00EA6610"/>
    <w:rsid w:val="00EA670F"/>
    <w:rsid w:val="00EB1068"/>
    <w:rsid w:val="00EB1E40"/>
    <w:rsid w:val="00EB237B"/>
    <w:rsid w:val="00EB29DE"/>
    <w:rsid w:val="00EB4CBE"/>
    <w:rsid w:val="00EB5160"/>
    <w:rsid w:val="00EB613C"/>
    <w:rsid w:val="00EB6F91"/>
    <w:rsid w:val="00EB74FE"/>
    <w:rsid w:val="00EB77EC"/>
    <w:rsid w:val="00EC00E1"/>
    <w:rsid w:val="00EC3B3F"/>
    <w:rsid w:val="00EC440C"/>
    <w:rsid w:val="00EC74A1"/>
    <w:rsid w:val="00EC74D9"/>
    <w:rsid w:val="00ED007A"/>
    <w:rsid w:val="00ED04C1"/>
    <w:rsid w:val="00ED27A7"/>
    <w:rsid w:val="00ED34EA"/>
    <w:rsid w:val="00ED3924"/>
    <w:rsid w:val="00ED46A3"/>
    <w:rsid w:val="00ED5064"/>
    <w:rsid w:val="00ED6E2C"/>
    <w:rsid w:val="00ED7B4C"/>
    <w:rsid w:val="00EE23E5"/>
    <w:rsid w:val="00EE2FCA"/>
    <w:rsid w:val="00EE5337"/>
    <w:rsid w:val="00EE5418"/>
    <w:rsid w:val="00EE5CFD"/>
    <w:rsid w:val="00EE66DD"/>
    <w:rsid w:val="00EE75D9"/>
    <w:rsid w:val="00EE79B0"/>
    <w:rsid w:val="00EE7D9A"/>
    <w:rsid w:val="00EF05C0"/>
    <w:rsid w:val="00EF14D3"/>
    <w:rsid w:val="00EF1CA3"/>
    <w:rsid w:val="00EF319C"/>
    <w:rsid w:val="00EF4E79"/>
    <w:rsid w:val="00EF4F70"/>
    <w:rsid w:val="00EF629C"/>
    <w:rsid w:val="00F01357"/>
    <w:rsid w:val="00F0234F"/>
    <w:rsid w:val="00F032EB"/>
    <w:rsid w:val="00F03E27"/>
    <w:rsid w:val="00F04635"/>
    <w:rsid w:val="00F04673"/>
    <w:rsid w:val="00F1038F"/>
    <w:rsid w:val="00F103E3"/>
    <w:rsid w:val="00F10975"/>
    <w:rsid w:val="00F11DFF"/>
    <w:rsid w:val="00F13FB9"/>
    <w:rsid w:val="00F142C9"/>
    <w:rsid w:val="00F14B99"/>
    <w:rsid w:val="00F1526F"/>
    <w:rsid w:val="00F15D39"/>
    <w:rsid w:val="00F15EC8"/>
    <w:rsid w:val="00F16795"/>
    <w:rsid w:val="00F16F22"/>
    <w:rsid w:val="00F17341"/>
    <w:rsid w:val="00F20F90"/>
    <w:rsid w:val="00F2172C"/>
    <w:rsid w:val="00F21A71"/>
    <w:rsid w:val="00F21B8D"/>
    <w:rsid w:val="00F21CC9"/>
    <w:rsid w:val="00F21CD1"/>
    <w:rsid w:val="00F23B7E"/>
    <w:rsid w:val="00F25A2E"/>
    <w:rsid w:val="00F25AD4"/>
    <w:rsid w:val="00F25FA3"/>
    <w:rsid w:val="00F30089"/>
    <w:rsid w:val="00F305CE"/>
    <w:rsid w:val="00F30E0B"/>
    <w:rsid w:val="00F317CF"/>
    <w:rsid w:val="00F32867"/>
    <w:rsid w:val="00F3326E"/>
    <w:rsid w:val="00F33806"/>
    <w:rsid w:val="00F33917"/>
    <w:rsid w:val="00F33C29"/>
    <w:rsid w:val="00F34058"/>
    <w:rsid w:val="00F348CE"/>
    <w:rsid w:val="00F359C8"/>
    <w:rsid w:val="00F359F2"/>
    <w:rsid w:val="00F37094"/>
    <w:rsid w:val="00F37F3C"/>
    <w:rsid w:val="00F40F0C"/>
    <w:rsid w:val="00F41169"/>
    <w:rsid w:val="00F41B5E"/>
    <w:rsid w:val="00F42289"/>
    <w:rsid w:val="00F43AB7"/>
    <w:rsid w:val="00F44547"/>
    <w:rsid w:val="00F453D6"/>
    <w:rsid w:val="00F50A4C"/>
    <w:rsid w:val="00F51DE0"/>
    <w:rsid w:val="00F52129"/>
    <w:rsid w:val="00F5246A"/>
    <w:rsid w:val="00F52D13"/>
    <w:rsid w:val="00F53026"/>
    <w:rsid w:val="00F53BEA"/>
    <w:rsid w:val="00F54A1A"/>
    <w:rsid w:val="00F55DD9"/>
    <w:rsid w:val="00F6219D"/>
    <w:rsid w:val="00F63C2D"/>
    <w:rsid w:val="00F63C3F"/>
    <w:rsid w:val="00F64B5A"/>
    <w:rsid w:val="00F64D22"/>
    <w:rsid w:val="00F664BD"/>
    <w:rsid w:val="00F66607"/>
    <w:rsid w:val="00F66C60"/>
    <w:rsid w:val="00F71FB8"/>
    <w:rsid w:val="00F72607"/>
    <w:rsid w:val="00F7264E"/>
    <w:rsid w:val="00F72E89"/>
    <w:rsid w:val="00F7345F"/>
    <w:rsid w:val="00F74468"/>
    <w:rsid w:val="00F74E03"/>
    <w:rsid w:val="00F754C3"/>
    <w:rsid w:val="00F7589D"/>
    <w:rsid w:val="00F7593D"/>
    <w:rsid w:val="00F7634C"/>
    <w:rsid w:val="00F7639D"/>
    <w:rsid w:val="00F763E6"/>
    <w:rsid w:val="00F768CC"/>
    <w:rsid w:val="00F777B3"/>
    <w:rsid w:val="00F77D19"/>
    <w:rsid w:val="00F80231"/>
    <w:rsid w:val="00F80B11"/>
    <w:rsid w:val="00F810DB"/>
    <w:rsid w:val="00F82E59"/>
    <w:rsid w:val="00F8409E"/>
    <w:rsid w:val="00F842F7"/>
    <w:rsid w:val="00F84B44"/>
    <w:rsid w:val="00F85095"/>
    <w:rsid w:val="00F86438"/>
    <w:rsid w:val="00F91A34"/>
    <w:rsid w:val="00F92DD0"/>
    <w:rsid w:val="00F940B8"/>
    <w:rsid w:val="00F9462D"/>
    <w:rsid w:val="00F954E4"/>
    <w:rsid w:val="00F96851"/>
    <w:rsid w:val="00F96AE5"/>
    <w:rsid w:val="00F96FE1"/>
    <w:rsid w:val="00F97303"/>
    <w:rsid w:val="00FA11ED"/>
    <w:rsid w:val="00FA25BB"/>
    <w:rsid w:val="00FA27E2"/>
    <w:rsid w:val="00FA2A2D"/>
    <w:rsid w:val="00FA3541"/>
    <w:rsid w:val="00FA572B"/>
    <w:rsid w:val="00FA5C65"/>
    <w:rsid w:val="00FB161C"/>
    <w:rsid w:val="00FB18DD"/>
    <w:rsid w:val="00FB1BF5"/>
    <w:rsid w:val="00FB32B6"/>
    <w:rsid w:val="00FB573D"/>
    <w:rsid w:val="00FB6383"/>
    <w:rsid w:val="00FB70A0"/>
    <w:rsid w:val="00FB7191"/>
    <w:rsid w:val="00FB74BE"/>
    <w:rsid w:val="00FC05EA"/>
    <w:rsid w:val="00FC10BA"/>
    <w:rsid w:val="00FC1DF9"/>
    <w:rsid w:val="00FC23BC"/>
    <w:rsid w:val="00FC333F"/>
    <w:rsid w:val="00FC3916"/>
    <w:rsid w:val="00FC47AA"/>
    <w:rsid w:val="00FC54C7"/>
    <w:rsid w:val="00FC5B2B"/>
    <w:rsid w:val="00FC6016"/>
    <w:rsid w:val="00FC7AC8"/>
    <w:rsid w:val="00FD1C1B"/>
    <w:rsid w:val="00FD210D"/>
    <w:rsid w:val="00FD2F34"/>
    <w:rsid w:val="00FD4C4C"/>
    <w:rsid w:val="00FE208C"/>
    <w:rsid w:val="00FE3506"/>
    <w:rsid w:val="00FE36DF"/>
    <w:rsid w:val="00FE5742"/>
    <w:rsid w:val="00FE5D21"/>
    <w:rsid w:val="00FE5E6D"/>
    <w:rsid w:val="00FE60B5"/>
    <w:rsid w:val="00FE759E"/>
    <w:rsid w:val="00FE76A9"/>
    <w:rsid w:val="00FE7CA9"/>
    <w:rsid w:val="00FF0858"/>
    <w:rsid w:val="00FF13D9"/>
    <w:rsid w:val="00FF3141"/>
    <w:rsid w:val="00FF63A7"/>
    <w:rsid w:val="00FF64D1"/>
    <w:rsid w:val="00FF66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DF4"/>
    <w:rPr>
      <w:sz w:val="24"/>
      <w:szCs w:val="24"/>
    </w:rPr>
  </w:style>
  <w:style w:type="paragraph" w:styleId="Heading2">
    <w:name w:val="heading 2"/>
    <w:basedOn w:val="Normal"/>
    <w:qFormat/>
    <w:rsid w:val="00C51C0A"/>
    <w:pPr>
      <w:outlineLvl w:val="1"/>
    </w:pPr>
    <w:rPr>
      <w:b/>
      <w:bCs/>
      <w:sz w:val="31"/>
      <w:szCs w:val="31"/>
      <w:lang w:val="nb-NO" w:eastAsia="nb-NO"/>
    </w:rPr>
  </w:style>
  <w:style w:type="paragraph" w:styleId="Heading3">
    <w:name w:val="heading 3"/>
    <w:basedOn w:val="Normal"/>
    <w:qFormat/>
    <w:rsid w:val="00C51C0A"/>
    <w:pPr>
      <w:outlineLvl w:val="2"/>
    </w:pPr>
    <w:rPr>
      <w:b/>
      <w:bCs/>
      <w:sz w:val="26"/>
      <w:szCs w:val="26"/>
      <w:lang w:val="nb-NO"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11C52"/>
    <w:pPr>
      <w:tabs>
        <w:tab w:val="center" w:pos="4320"/>
        <w:tab w:val="right" w:pos="8640"/>
      </w:tabs>
    </w:pPr>
  </w:style>
  <w:style w:type="character" w:styleId="PageNumber">
    <w:name w:val="page number"/>
    <w:basedOn w:val="DefaultParagraphFont"/>
    <w:rsid w:val="00711C52"/>
  </w:style>
  <w:style w:type="table" w:styleId="TableGrid">
    <w:name w:val="Table Grid"/>
    <w:basedOn w:val="TableNormal"/>
    <w:rsid w:val="00AE44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A444C7"/>
    <w:pPr>
      <w:spacing w:before="180"/>
    </w:pPr>
  </w:style>
  <w:style w:type="paragraph" w:styleId="FootnoteText">
    <w:name w:val="footnote text"/>
    <w:basedOn w:val="Normal"/>
    <w:semiHidden/>
    <w:rsid w:val="008B53BA"/>
    <w:rPr>
      <w:sz w:val="20"/>
      <w:szCs w:val="20"/>
    </w:rPr>
  </w:style>
  <w:style w:type="character" w:styleId="FootnoteReference">
    <w:name w:val="footnote reference"/>
    <w:semiHidden/>
    <w:rsid w:val="008B53BA"/>
    <w:rPr>
      <w:vertAlign w:val="superscript"/>
    </w:rPr>
  </w:style>
  <w:style w:type="paragraph" w:customStyle="1" w:styleId="k-a7">
    <w:name w:val="k-a7"/>
    <w:basedOn w:val="Normal"/>
    <w:rsid w:val="007B175E"/>
    <w:pPr>
      <w:pBdr>
        <w:bottom w:val="single" w:sz="6" w:space="0" w:color="E5E9C2"/>
      </w:pBdr>
      <w:shd w:val="clear" w:color="auto" w:fill="FFFFFF"/>
      <w:spacing w:after="120" w:line="312" w:lineRule="atLeast"/>
    </w:pPr>
    <w:rPr>
      <w:lang w:val="nb-NO" w:eastAsia="nb-NO"/>
    </w:rPr>
  </w:style>
  <w:style w:type="paragraph" w:styleId="ListParagraph">
    <w:name w:val="List Paragraph"/>
    <w:basedOn w:val="Normal"/>
    <w:qFormat/>
    <w:rsid w:val="003C3434"/>
    <w:pPr>
      <w:ind w:left="720"/>
      <w:contextualSpacing/>
    </w:pPr>
  </w:style>
  <w:style w:type="paragraph" w:styleId="DocumentMap">
    <w:name w:val="Document Map"/>
    <w:basedOn w:val="Normal"/>
    <w:semiHidden/>
    <w:rsid w:val="001B1ABB"/>
    <w:pPr>
      <w:shd w:val="clear" w:color="auto" w:fill="000080"/>
    </w:pPr>
    <w:rPr>
      <w:rFonts w:ascii="Tahoma" w:hAnsi="Tahoma"/>
      <w:sz w:val="20"/>
      <w:szCs w:val="20"/>
    </w:rPr>
  </w:style>
  <w:style w:type="character" w:styleId="Hyperlink">
    <w:name w:val="Hyperlink"/>
    <w:rsid w:val="00011FD5"/>
    <w:rPr>
      <w:strike w:val="0"/>
      <w:dstrike w:val="0"/>
      <w:color w:val="0060AA"/>
      <w:u w:val="none"/>
      <w:effect w:val="none"/>
    </w:rPr>
  </w:style>
  <w:style w:type="character" w:customStyle="1" w:styleId="departmentx">
    <w:name w:val="departmentx"/>
    <w:rsid w:val="002514EF"/>
    <w:rPr>
      <w:sz w:val="24"/>
      <w:szCs w:val="24"/>
    </w:rPr>
  </w:style>
  <w:style w:type="paragraph" w:customStyle="1" w:styleId="Overskrift123">
    <w:name w:val="Overskrift 123"/>
    <w:basedOn w:val="Normal"/>
    <w:rsid w:val="00E77CB8"/>
    <w:pPr>
      <w:spacing w:after="240" w:line="432" w:lineRule="atLeast"/>
      <w:outlineLvl w:val="1"/>
    </w:pPr>
    <w:rPr>
      <w:b/>
      <w:bCs/>
      <w:kern w:val="36"/>
      <w:sz w:val="36"/>
      <w:szCs w:val="36"/>
      <w:lang w:val="nb-NO" w:eastAsia="nb-NO"/>
    </w:rPr>
  </w:style>
  <w:style w:type="character" w:styleId="CommentReference">
    <w:name w:val="annotation reference"/>
    <w:rsid w:val="00435600"/>
    <w:rPr>
      <w:sz w:val="16"/>
      <w:szCs w:val="16"/>
    </w:rPr>
  </w:style>
  <w:style w:type="paragraph" w:styleId="CommentText">
    <w:name w:val="annotation text"/>
    <w:basedOn w:val="Normal"/>
    <w:link w:val="CommentTextChar"/>
    <w:rsid w:val="00435600"/>
    <w:rPr>
      <w:sz w:val="20"/>
      <w:szCs w:val="20"/>
    </w:rPr>
  </w:style>
  <w:style w:type="character" w:customStyle="1" w:styleId="CommentTextChar">
    <w:name w:val="Comment Text Char"/>
    <w:link w:val="CommentText"/>
    <w:rsid w:val="00435600"/>
    <w:rPr>
      <w:lang w:val="en-US" w:eastAsia="en-US"/>
    </w:rPr>
  </w:style>
  <w:style w:type="paragraph" w:styleId="CommentSubject">
    <w:name w:val="annotation subject"/>
    <w:basedOn w:val="CommentText"/>
    <w:next w:val="CommentText"/>
    <w:link w:val="CommentSubjectChar"/>
    <w:rsid w:val="00435600"/>
    <w:rPr>
      <w:b/>
      <w:bCs/>
    </w:rPr>
  </w:style>
  <w:style w:type="character" w:customStyle="1" w:styleId="CommentSubjectChar">
    <w:name w:val="Comment Subject Char"/>
    <w:link w:val="CommentSubject"/>
    <w:rsid w:val="00435600"/>
    <w:rPr>
      <w:b/>
      <w:bCs/>
      <w:lang w:val="en-US" w:eastAsia="en-US"/>
    </w:rPr>
  </w:style>
  <w:style w:type="paragraph" w:styleId="BalloonText">
    <w:name w:val="Balloon Text"/>
    <w:basedOn w:val="Normal"/>
    <w:link w:val="BalloonTextChar"/>
    <w:rsid w:val="00435600"/>
    <w:rPr>
      <w:rFonts w:ascii="Tahoma" w:hAnsi="Tahoma"/>
      <w:sz w:val="16"/>
      <w:szCs w:val="16"/>
    </w:rPr>
  </w:style>
  <w:style w:type="character" w:customStyle="1" w:styleId="BalloonTextChar">
    <w:name w:val="Balloon Text Char"/>
    <w:link w:val="BalloonText"/>
    <w:rsid w:val="00435600"/>
    <w:rPr>
      <w:rFonts w:ascii="Tahoma" w:hAnsi="Tahoma" w:cs="Tahoma"/>
      <w:sz w:val="16"/>
      <w:szCs w:val="16"/>
      <w:lang w:val="en-US" w:eastAsia="en-US"/>
    </w:rPr>
  </w:style>
  <w:style w:type="paragraph" w:customStyle="1" w:styleId="Listeavsnitt1">
    <w:name w:val="Listeavsnitt1"/>
    <w:basedOn w:val="Normal"/>
    <w:qFormat/>
    <w:rsid w:val="006D2D25"/>
    <w:pPr>
      <w:ind w:left="720"/>
      <w:contextualSpacing/>
    </w:pPr>
  </w:style>
  <w:style w:type="paragraph" w:customStyle="1" w:styleId="ColorfulList-Accent11">
    <w:name w:val="Colorful List - Accent 11"/>
    <w:basedOn w:val="Normal"/>
    <w:uiPriority w:val="34"/>
    <w:qFormat/>
    <w:rsid w:val="008B1CBF"/>
    <w:pPr>
      <w:ind w:left="720"/>
      <w:contextualSpacing/>
    </w:pPr>
    <w:rPr>
      <w:rFonts w:ascii="Cambria" w:eastAsia="Cambria" w:hAnsi="Cambria"/>
    </w:rPr>
  </w:style>
  <w:style w:type="paragraph" w:styleId="Header">
    <w:name w:val="header"/>
    <w:basedOn w:val="Normal"/>
    <w:link w:val="HeaderChar"/>
    <w:uiPriority w:val="99"/>
    <w:unhideWhenUsed/>
    <w:rsid w:val="00F74E03"/>
    <w:pPr>
      <w:tabs>
        <w:tab w:val="center" w:pos="4680"/>
        <w:tab w:val="right" w:pos="9360"/>
      </w:tabs>
    </w:pPr>
  </w:style>
  <w:style w:type="character" w:customStyle="1" w:styleId="HeaderChar">
    <w:name w:val="Header Char"/>
    <w:link w:val="Header"/>
    <w:uiPriority w:val="99"/>
    <w:rsid w:val="00F74E03"/>
    <w:rPr>
      <w:sz w:val="24"/>
      <w:szCs w:val="24"/>
    </w:rPr>
  </w:style>
  <w:style w:type="character" w:customStyle="1" w:styleId="FooterChar">
    <w:name w:val="Footer Char"/>
    <w:link w:val="Footer"/>
    <w:uiPriority w:val="99"/>
    <w:rsid w:val="00443FEB"/>
    <w:rPr>
      <w:sz w:val="24"/>
      <w:szCs w:val="24"/>
    </w:rPr>
  </w:style>
  <w:style w:type="paragraph" w:styleId="Revision">
    <w:name w:val="Revision"/>
    <w:hidden/>
    <w:uiPriority w:val="99"/>
    <w:semiHidden/>
    <w:rsid w:val="0059081C"/>
    <w:rPr>
      <w:sz w:val="24"/>
      <w:szCs w:val="24"/>
    </w:rPr>
  </w:style>
</w:styles>
</file>

<file path=word/webSettings.xml><?xml version="1.0" encoding="utf-8"?>
<w:webSettings xmlns:r="http://schemas.openxmlformats.org/officeDocument/2006/relationships" xmlns:w="http://schemas.openxmlformats.org/wordprocessingml/2006/main">
  <w:divs>
    <w:div w:id="112671607">
      <w:bodyDiv w:val="1"/>
      <w:marLeft w:val="75"/>
      <w:marRight w:val="75"/>
      <w:marTop w:val="75"/>
      <w:marBottom w:val="75"/>
      <w:divBdr>
        <w:top w:val="none" w:sz="0" w:space="0" w:color="auto"/>
        <w:left w:val="none" w:sz="0" w:space="0" w:color="auto"/>
        <w:bottom w:val="none" w:sz="0" w:space="0" w:color="auto"/>
        <w:right w:val="none" w:sz="0" w:space="0" w:color="auto"/>
      </w:divBdr>
      <w:divsChild>
        <w:div w:id="2088917318">
          <w:marLeft w:val="0"/>
          <w:marRight w:val="0"/>
          <w:marTop w:val="450"/>
          <w:marBottom w:val="0"/>
          <w:divBdr>
            <w:top w:val="none" w:sz="0" w:space="0" w:color="auto"/>
            <w:left w:val="none" w:sz="0" w:space="0" w:color="auto"/>
            <w:bottom w:val="none" w:sz="0" w:space="0" w:color="auto"/>
            <w:right w:val="none" w:sz="0" w:space="0" w:color="auto"/>
          </w:divBdr>
          <w:divsChild>
            <w:div w:id="904266575">
              <w:marLeft w:val="0"/>
              <w:marRight w:val="0"/>
              <w:marTop w:val="450"/>
              <w:marBottom w:val="0"/>
              <w:divBdr>
                <w:top w:val="single" w:sz="6" w:space="0" w:color="7F7F7F"/>
                <w:left w:val="single" w:sz="6" w:space="0" w:color="7F7F7F"/>
                <w:bottom w:val="single" w:sz="6" w:space="0" w:color="7F7F7F"/>
                <w:right w:val="single" w:sz="6" w:space="0" w:color="7F7F7F"/>
              </w:divBdr>
              <w:divsChild>
                <w:div w:id="214240522">
                  <w:marLeft w:val="0"/>
                  <w:marRight w:val="0"/>
                  <w:marTop w:val="450"/>
                  <w:marBottom w:val="0"/>
                  <w:divBdr>
                    <w:top w:val="single" w:sz="6" w:space="0" w:color="7F7F7F"/>
                    <w:left w:val="single" w:sz="6" w:space="0" w:color="DC2221"/>
                    <w:bottom w:val="single" w:sz="6" w:space="0" w:color="7F7F7F"/>
                    <w:right w:val="single" w:sz="6" w:space="0" w:color="FEF3DC"/>
                  </w:divBdr>
                  <w:divsChild>
                    <w:div w:id="692804411">
                      <w:marLeft w:val="0"/>
                      <w:marRight w:val="0"/>
                      <w:marTop w:val="450"/>
                      <w:marBottom w:val="0"/>
                      <w:divBdr>
                        <w:top w:val="single" w:sz="6" w:space="0" w:color="7F7F7F"/>
                        <w:left w:val="single" w:sz="6" w:space="0" w:color="DC2221"/>
                        <w:bottom w:val="single" w:sz="6" w:space="0" w:color="7F7F7F"/>
                        <w:right w:val="single" w:sz="6" w:space="0" w:color="FEF3DC"/>
                      </w:divBdr>
                      <w:divsChild>
                        <w:div w:id="984704962">
                          <w:marLeft w:val="0"/>
                          <w:marRight w:val="0"/>
                          <w:marTop w:val="450"/>
                          <w:marBottom w:val="0"/>
                          <w:divBdr>
                            <w:top w:val="single" w:sz="6" w:space="0" w:color="7F7F7F"/>
                            <w:left w:val="single" w:sz="6" w:space="0" w:color="DC2221"/>
                            <w:bottom w:val="single" w:sz="6" w:space="0" w:color="7F7F7F"/>
                            <w:right w:val="single" w:sz="6" w:space="0" w:color="FEF3DC"/>
                          </w:divBdr>
                          <w:divsChild>
                            <w:div w:id="297614121">
                              <w:marLeft w:val="0"/>
                              <w:marRight w:val="0"/>
                              <w:marTop w:val="450"/>
                              <w:marBottom w:val="0"/>
                              <w:divBdr>
                                <w:top w:val="single" w:sz="6" w:space="0" w:color="7F7F7F"/>
                                <w:left w:val="single" w:sz="6" w:space="0" w:color="DC2221"/>
                                <w:bottom w:val="single" w:sz="6" w:space="0" w:color="7F7F7F"/>
                                <w:right w:val="single" w:sz="6" w:space="0" w:color="FEF3DC"/>
                              </w:divBdr>
                              <w:divsChild>
                                <w:div w:id="1969361148">
                                  <w:marLeft w:val="0"/>
                                  <w:marRight w:val="0"/>
                                  <w:marTop w:val="0"/>
                                  <w:marBottom w:val="0"/>
                                  <w:divBdr>
                                    <w:top w:val="none" w:sz="0" w:space="0" w:color="auto"/>
                                    <w:left w:val="none" w:sz="0" w:space="0" w:color="auto"/>
                                    <w:bottom w:val="none" w:sz="0" w:space="0" w:color="auto"/>
                                    <w:right w:val="none" w:sz="0" w:space="0" w:color="auto"/>
                                  </w:divBdr>
                                  <w:divsChild>
                                    <w:div w:id="1021859559">
                                      <w:marLeft w:val="0"/>
                                      <w:marRight w:val="0"/>
                                      <w:marTop w:val="450"/>
                                      <w:marBottom w:val="0"/>
                                      <w:divBdr>
                                        <w:top w:val="single" w:sz="6" w:space="0" w:color="7F7F7F"/>
                                        <w:left w:val="single" w:sz="6" w:space="0" w:color="DC2221"/>
                                        <w:bottom w:val="single" w:sz="6" w:space="0" w:color="7F7F7F"/>
                                        <w:right w:val="single" w:sz="6" w:space="0" w:color="FEF3DC"/>
                                      </w:divBdr>
                                      <w:divsChild>
                                        <w:div w:id="310910309">
                                          <w:marLeft w:val="0"/>
                                          <w:marRight w:val="0"/>
                                          <w:marTop w:val="0"/>
                                          <w:marBottom w:val="0"/>
                                          <w:divBdr>
                                            <w:top w:val="none" w:sz="0" w:space="0" w:color="auto"/>
                                            <w:left w:val="none" w:sz="0" w:space="0" w:color="auto"/>
                                            <w:bottom w:val="none" w:sz="0" w:space="0" w:color="auto"/>
                                            <w:right w:val="none" w:sz="0" w:space="0" w:color="auto"/>
                                          </w:divBdr>
                                          <w:divsChild>
                                            <w:div w:id="1806198478">
                                              <w:marLeft w:val="0"/>
                                              <w:marRight w:val="0"/>
                                              <w:marTop w:val="0"/>
                                              <w:marBottom w:val="0"/>
                                              <w:divBdr>
                                                <w:top w:val="none" w:sz="0" w:space="0" w:color="auto"/>
                                                <w:left w:val="none" w:sz="0" w:space="0" w:color="auto"/>
                                                <w:bottom w:val="none" w:sz="0" w:space="0" w:color="auto"/>
                                                <w:right w:val="none" w:sz="0" w:space="0" w:color="auto"/>
                                              </w:divBdr>
                                              <w:divsChild>
                                                <w:div w:id="797645955">
                                                  <w:marLeft w:val="0"/>
                                                  <w:marRight w:val="0"/>
                                                  <w:marTop w:val="0"/>
                                                  <w:marBottom w:val="0"/>
                                                  <w:divBdr>
                                                    <w:top w:val="none" w:sz="0" w:space="0" w:color="auto"/>
                                                    <w:left w:val="none" w:sz="0" w:space="0" w:color="auto"/>
                                                    <w:bottom w:val="none" w:sz="0" w:space="0" w:color="auto"/>
                                                    <w:right w:val="none" w:sz="0" w:space="0" w:color="auto"/>
                                                  </w:divBdr>
                                                  <w:divsChild>
                                                    <w:div w:id="1480221154">
                                                      <w:marLeft w:val="0"/>
                                                      <w:marRight w:val="0"/>
                                                      <w:marTop w:val="0"/>
                                                      <w:marBottom w:val="0"/>
                                                      <w:divBdr>
                                                        <w:top w:val="none" w:sz="0" w:space="0" w:color="auto"/>
                                                        <w:left w:val="none" w:sz="0" w:space="0" w:color="auto"/>
                                                        <w:bottom w:val="none" w:sz="0" w:space="0" w:color="auto"/>
                                                        <w:right w:val="none" w:sz="0" w:space="0" w:color="auto"/>
                                                      </w:divBdr>
                                                      <w:divsChild>
                                                        <w:div w:id="36687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53973620">
      <w:bodyDiv w:val="1"/>
      <w:marLeft w:val="0"/>
      <w:marRight w:val="0"/>
      <w:marTop w:val="0"/>
      <w:marBottom w:val="0"/>
      <w:divBdr>
        <w:top w:val="none" w:sz="0" w:space="0" w:color="auto"/>
        <w:left w:val="none" w:sz="0" w:space="0" w:color="auto"/>
        <w:bottom w:val="none" w:sz="0" w:space="0" w:color="auto"/>
        <w:right w:val="none" w:sz="0" w:space="0" w:color="auto"/>
      </w:divBdr>
    </w:div>
    <w:div w:id="393044407">
      <w:bodyDiv w:val="1"/>
      <w:marLeft w:val="75"/>
      <w:marRight w:val="75"/>
      <w:marTop w:val="75"/>
      <w:marBottom w:val="75"/>
      <w:divBdr>
        <w:top w:val="none" w:sz="0" w:space="0" w:color="auto"/>
        <w:left w:val="none" w:sz="0" w:space="0" w:color="auto"/>
        <w:bottom w:val="none" w:sz="0" w:space="0" w:color="auto"/>
        <w:right w:val="none" w:sz="0" w:space="0" w:color="auto"/>
      </w:divBdr>
      <w:divsChild>
        <w:div w:id="1516919221">
          <w:marLeft w:val="0"/>
          <w:marRight w:val="0"/>
          <w:marTop w:val="450"/>
          <w:marBottom w:val="0"/>
          <w:divBdr>
            <w:top w:val="none" w:sz="0" w:space="0" w:color="auto"/>
            <w:left w:val="none" w:sz="0" w:space="0" w:color="auto"/>
            <w:bottom w:val="none" w:sz="0" w:space="0" w:color="auto"/>
            <w:right w:val="none" w:sz="0" w:space="0" w:color="auto"/>
          </w:divBdr>
          <w:divsChild>
            <w:div w:id="1263993058">
              <w:marLeft w:val="0"/>
              <w:marRight w:val="0"/>
              <w:marTop w:val="450"/>
              <w:marBottom w:val="0"/>
              <w:divBdr>
                <w:top w:val="single" w:sz="6" w:space="0" w:color="7F7F7F"/>
                <w:left w:val="single" w:sz="6" w:space="0" w:color="7F7F7F"/>
                <w:bottom w:val="single" w:sz="6" w:space="0" w:color="7F7F7F"/>
                <w:right w:val="single" w:sz="6" w:space="0" w:color="7F7F7F"/>
              </w:divBdr>
              <w:divsChild>
                <w:div w:id="126289992">
                  <w:marLeft w:val="0"/>
                  <w:marRight w:val="0"/>
                  <w:marTop w:val="450"/>
                  <w:marBottom w:val="0"/>
                  <w:divBdr>
                    <w:top w:val="single" w:sz="6" w:space="0" w:color="7F7F7F"/>
                    <w:left w:val="single" w:sz="6" w:space="0" w:color="DC2221"/>
                    <w:bottom w:val="single" w:sz="6" w:space="0" w:color="7F7F7F"/>
                    <w:right w:val="single" w:sz="6" w:space="0" w:color="FEF3DC"/>
                  </w:divBdr>
                  <w:divsChild>
                    <w:div w:id="766074189">
                      <w:marLeft w:val="0"/>
                      <w:marRight w:val="0"/>
                      <w:marTop w:val="450"/>
                      <w:marBottom w:val="0"/>
                      <w:divBdr>
                        <w:top w:val="single" w:sz="6" w:space="0" w:color="7F7F7F"/>
                        <w:left w:val="single" w:sz="6" w:space="0" w:color="DC2221"/>
                        <w:bottom w:val="single" w:sz="6" w:space="0" w:color="7F7F7F"/>
                        <w:right w:val="single" w:sz="6" w:space="0" w:color="FEF3DC"/>
                      </w:divBdr>
                      <w:divsChild>
                        <w:div w:id="927889141">
                          <w:marLeft w:val="0"/>
                          <w:marRight w:val="0"/>
                          <w:marTop w:val="450"/>
                          <w:marBottom w:val="0"/>
                          <w:divBdr>
                            <w:top w:val="single" w:sz="6" w:space="0" w:color="7F7F7F"/>
                            <w:left w:val="single" w:sz="6" w:space="0" w:color="DC2221"/>
                            <w:bottom w:val="single" w:sz="6" w:space="0" w:color="7F7F7F"/>
                            <w:right w:val="single" w:sz="6" w:space="0" w:color="FEF3DC"/>
                          </w:divBdr>
                          <w:divsChild>
                            <w:div w:id="1234119634">
                              <w:marLeft w:val="0"/>
                              <w:marRight w:val="0"/>
                              <w:marTop w:val="450"/>
                              <w:marBottom w:val="0"/>
                              <w:divBdr>
                                <w:top w:val="single" w:sz="6" w:space="0" w:color="7F7F7F"/>
                                <w:left w:val="single" w:sz="6" w:space="0" w:color="DC2221"/>
                                <w:bottom w:val="single" w:sz="6" w:space="0" w:color="7F7F7F"/>
                                <w:right w:val="single" w:sz="6" w:space="0" w:color="FEF3DC"/>
                              </w:divBdr>
                              <w:divsChild>
                                <w:div w:id="764150759">
                                  <w:marLeft w:val="0"/>
                                  <w:marRight w:val="0"/>
                                  <w:marTop w:val="0"/>
                                  <w:marBottom w:val="0"/>
                                  <w:divBdr>
                                    <w:top w:val="none" w:sz="0" w:space="0" w:color="auto"/>
                                    <w:left w:val="none" w:sz="0" w:space="0" w:color="auto"/>
                                    <w:bottom w:val="none" w:sz="0" w:space="0" w:color="auto"/>
                                    <w:right w:val="none" w:sz="0" w:space="0" w:color="auto"/>
                                  </w:divBdr>
                                  <w:divsChild>
                                    <w:div w:id="1819493846">
                                      <w:marLeft w:val="0"/>
                                      <w:marRight w:val="0"/>
                                      <w:marTop w:val="450"/>
                                      <w:marBottom w:val="0"/>
                                      <w:divBdr>
                                        <w:top w:val="single" w:sz="6" w:space="0" w:color="7F7F7F"/>
                                        <w:left w:val="single" w:sz="6" w:space="0" w:color="DC2221"/>
                                        <w:bottom w:val="single" w:sz="6" w:space="0" w:color="7F7F7F"/>
                                        <w:right w:val="single" w:sz="6" w:space="0" w:color="FEF3DC"/>
                                      </w:divBdr>
                                      <w:divsChild>
                                        <w:div w:id="714744437">
                                          <w:marLeft w:val="0"/>
                                          <w:marRight w:val="0"/>
                                          <w:marTop w:val="0"/>
                                          <w:marBottom w:val="0"/>
                                          <w:divBdr>
                                            <w:top w:val="none" w:sz="0" w:space="0" w:color="auto"/>
                                            <w:left w:val="none" w:sz="0" w:space="0" w:color="auto"/>
                                            <w:bottom w:val="none" w:sz="0" w:space="0" w:color="auto"/>
                                            <w:right w:val="none" w:sz="0" w:space="0" w:color="auto"/>
                                          </w:divBdr>
                                          <w:divsChild>
                                            <w:div w:id="473722345">
                                              <w:marLeft w:val="0"/>
                                              <w:marRight w:val="0"/>
                                              <w:marTop w:val="0"/>
                                              <w:marBottom w:val="0"/>
                                              <w:divBdr>
                                                <w:top w:val="none" w:sz="0" w:space="0" w:color="auto"/>
                                                <w:left w:val="none" w:sz="0" w:space="0" w:color="auto"/>
                                                <w:bottom w:val="none" w:sz="0" w:space="0" w:color="auto"/>
                                                <w:right w:val="none" w:sz="0" w:space="0" w:color="auto"/>
                                              </w:divBdr>
                                              <w:divsChild>
                                                <w:div w:id="1789616582">
                                                  <w:marLeft w:val="0"/>
                                                  <w:marRight w:val="0"/>
                                                  <w:marTop w:val="0"/>
                                                  <w:marBottom w:val="0"/>
                                                  <w:divBdr>
                                                    <w:top w:val="none" w:sz="0" w:space="0" w:color="auto"/>
                                                    <w:left w:val="none" w:sz="0" w:space="0" w:color="auto"/>
                                                    <w:bottom w:val="none" w:sz="0" w:space="0" w:color="auto"/>
                                                    <w:right w:val="none" w:sz="0" w:space="0" w:color="auto"/>
                                                  </w:divBdr>
                                                  <w:divsChild>
                                                    <w:div w:id="1406492685">
                                                      <w:marLeft w:val="0"/>
                                                      <w:marRight w:val="0"/>
                                                      <w:marTop w:val="0"/>
                                                      <w:marBottom w:val="0"/>
                                                      <w:divBdr>
                                                        <w:top w:val="none" w:sz="0" w:space="0" w:color="auto"/>
                                                        <w:left w:val="none" w:sz="0" w:space="0" w:color="auto"/>
                                                        <w:bottom w:val="none" w:sz="0" w:space="0" w:color="auto"/>
                                                        <w:right w:val="none" w:sz="0" w:space="0" w:color="auto"/>
                                                      </w:divBdr>
                                                      <w:divsChild>
                                                        <w:div w:id="107192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0600850">
      <w:bodyDiv w:val="1"/>
      <w:marLeft w:val="0"/>
      <w:marRight w:val="0"/>
      <w:marTop w:val="0"/>
      <w:marBottom w:val="0"/>
      <w:divBdr>
        <w:top w:val="none" w:sz="0" w:space="0" w:color="auto"/>
        <w:left w:val="none" w:sz="0" w:space="0" w:color="auto"/>
        <w:bottom w:val="none" w:sz="0" w:space="0" w:color="auto"/>
        <w:right w:val="none" w:sz="0" w:space="0" w:color="auto"/>
      </w:divBdr>
      <w:divsChild>
        <w:div w:id="160970931">
          <w:marLeft w:val="0"/>
          <w:marRight w:val="0"/>
          <w:marTop w:val="75"/>
          <w:marBottom w:val="150"/>
          <w:divBdr>
            <w:top w:val="none" w:sz="0" w:space="0" w:color="auto"/>
            <w:left w:val="none" w:sz="0" w:space="0" w:color="auto"/>
            <w:bottom w:val="none" w:sz="0" w:space="0" w:color="auto"/>
            <w:right w:val="none" w:sz="0" w:space="0" w:color="auto"/>
          </w:divBdr>
        </w:div>
      </w:divsChild>
    </w:div>
    <w:div w:id="1121680680">
      <w:bodyDiv w:val="1"/>
      <w:marLeft w:val="0"/>
      <w:marRight w:val="0"/>
      <w:marTop w:val="0"/>
      <w:marBottom w:val="0"/>
      <w:divBdr>
        <w:top w:val="none" w:sz="0" w:space="0" w:color="auto"/>
        <w:left w:val="none" w:sz="0" w:space="0" w:color="auto"/>
        <w:bottom w:val="none" w:sz="0" w:space="0" w:color="auto"/>
        <w:right w:val="none" w:sz="0" w:space="0" w:color="auto"/>
      </w:divBdr>
    </w:div>
    <w:div w:id="1403528060">
      <w:bodyDiv w:val="1"/>
      <w:marLeft w:val="0"/>
      <w:marRight w:val="0"/>
      <w:marTop w:val="0"/>
      <w:marBottom w:val="0"/>
      <w:divBdr>
        <w:top w:val="none" w:sz="0" w:space="0" w:color="auto"/>
        <w:left w:val="none" w:sz="0" w:space="0" w:color="auto"/>
        <w:bottom w:val="none" w:sz="0" w:space="0" w:color="auto"/>
        <w:right w:val="none" w:sz="0" w:space="0" w:color="auto"/>
      </w:divBdr>
      <w:divsChild>
        <w:div w:id="1358773398">
          <w:marLeft w:val="0"/>
          <w:marRight w:val="0"/>
          <w:marTop w:val="0"/>
          <w:marBottom w:val="0"/>
          <w:divBdr>
            <w:top w:val="none" w:sz="0" w:space="0" w:color="auto"/>
            <w:left w:val="none" w:sz="0" w:space="0" w:color="auto"/>
            <w:bottom w:val="none" w:sz="0" w:space="0" w:color="auto"/>
            <w:right w:val="none" w:sz="0" w:space="0" w:color="auto"/>
          </w:divBdr>
          <w:divsChild>
            <w:div w:id="1304042740">
              <w:marLeft w:val="0"/>
              <w:marRight w:val="0"/>
              <w:marTop w:val="0"/>
              <w:marBottom w:val="0"/>
              <w:divBdr>
                <w:top w:val="none" w:sz="0" w:space="0" w:color="auto"/>
                <w:left w:val="none" w:sz="0" w:space="0" w:color="auto"/>
                <w:bottom w:val="none" w:sz="0" w:space="0" w:color="auto"/>
                <w:right w:val="none" w:sz="0" w:space="0" w:color="auto"/>
              </w:divBdr>
              <w:divsChild>
                <w:div w:id="1320815772">
                  <w:marLeft w:val="0"/>
                  <w:marRight w:val="0"/>
                  <w:marTop w:val="0"/>
                  <w:marBottom w:val="0"/>
                  <w:divBdr>
                    <w:top w:val="none" w:sz="0" w:space="0" w:color="auto"/>
                    <w:left w:val="none" w:sz="0" w:space="0" w:color="auto"/>
                    <w:bottom w:val="none" w:sz="0" w:space="0" w:color="auto"/>
                    <w:right w:val="none" w:sz="0" w:space="0" w:color="auto"/>
                  </w:divBdr>
                  <w:divsChild>
                    <w:div w:id="1793741848">
                      <w:marLeft w:val="0"/>
                      <w:marRight w:val="0"/>
                      <w:marTop w:val="0"/>
                      <w:marBottom w:val="0"/>
                      <w:divBdr>
                        <w:top w:val="none" w:sz="0" w:space="0" w:color="auto"/>
                        <w:left w:val="none" w:sz="0" w:space="0" w:color="auto"/>
                        <w:bottom w:val="none" w:sz="0" w:space="0" w:color="auto"/>
                        <w:right w:val="none" w:sz="0" w:space="0" w:color="auto"/>
                      </w:divBdr>
                      <w:divsChild>
                        <w:div w:id="721564645">
                          <w:marLeft w:val="0"/>
                          <w:marRight w:val="0"/>
                          <w:marTop w:val="0"/>
                          <w:marBottom w:val="0"/>
                          <w:divBdr>
                            <w:top w:val="none" w:sz="0" w:space="0" w:color="auto"/>
                            <w:left w:val="none" w:sz="0" w:space="0" w:color="auto"/>
                            <w:bottom w:val="none" w:sz="0" w:space="0" w:color="auto"/>
                            <w:right w:val="none" w:sz="0" w:space="0" w:color="auto"/>
                          </w:divBdr>
                          <w:divsChild>
                            <w:div w:id="1609967633">
                              <w:marLeft w:val="0"/>
                              <w:marRight w:val="0"/>
                              <w:marTop w:val="0"/>
                              <w:marBottom w:val="0"/>
                              <w:divBdr>
                                <w:top w:val="none" w:sz="0" w:space="0" w:color="auto"/>
                                <w:left w:val="none" w:sz="0" w:space="0" w:color="auto"/>
                                <w:bottom w:val="none" w:sz="0" w:space="0" w:color="auto"/>
                                <w:right w:val="none" w:sz="0" w:space="0" w:color="auto"/>
                              </w:divBdr>
                              <w:divsChild>
                                <w:div w:id="68860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1413023">
      <w:bodyDiv w:val="1"/>
      <w:marLeft w:val="75"/>
      <w:marRight w:val="75"/>
      <w:marTop w:val="75"/>
      <w:marBottom w:val="75"/>
      <w:divBdr>
        <w:top w:val="none" w:sz="0" w:space="0" w:color="auto"/>
        <w:left w:val="none" w:sz="0" w:space="0" w:color="auto"/>
        <w:bottom w:val="none" w:sz="0" w:space="0" w:color="auto"/>
        <w:right w:val="none" w:sz="0" w:space="0" w:color="auto"/>
      </w:divBdr>
      <w:divsChild>
        <w:div w:id="1795052188">
          <w:marLeft w:val="0"/>
          <w:marRight w:val="0"/>
          <w:marTop w:val="450"/>
          <w:marBottom w:val="0"/>
          <w:divBdr>
            <w:top w:val="none" w:sz="0" w:space="0" w:color="auto"/>
            <w:left w:val="none" w:sz="0" w:space="0" w:color="auto"/>
            <w:bottom w:val="none" w:sz="0" w:space="0" w:color="auto"/>
            <w:right w:val="none" w:sz="0" w:space="0" w:color="auto"/>
          </w:divBdr>
          <w:divsChild>
            <w:div w:id="1447894738">
              <w:marLeft w:val="0"/>
              <w:marRight w:val="0"/>
              <w:marTop w:val="450"/>
              <w:marBottom w:val="0"/>
              <w:divBdr>
                <w:top w:val="single" w:sz="6" w:space="0" w:color="7F7F7F"/>
                <w:left w:val="single" w:sz="6" w:space="0" w:color="7F7F7F"/>
                <w:bottom w:val="single" w:sz="6" w:space="0" w:color="7F7F7F"/>
                <w:right w:val="single" w:sz="6" w:space="0" w:color="7F7F7F"/>
              </w:divBdr>
              <w:divsChild>
                <w:div w:id="1754205314">
                  <w:marLeft w:val="0"/>
                  <w:marRight w:val="0"/>
                  <w:marTop w:val="450"/>
                  <w:marBottom w:val="0"/>
                  <w:divBdr>
                    <w:top w:val="single" w:sz="6" w:space="0" w:color="7F7F7F"/>
                    <w:left w:val="single" w:sz="6" w:space="0" w:color="DC2221"/>
                    <w:bottom w:val="single" w:sz="6" w:space="0" w:color="7F7F7F"/>
                    <w:right w:val="single" w:sz="6" w:space="0" w:color="FEF3DC"/>
                  </w:divBdr>
                  <w:divsChild>
                    <w:div w:id="177741135">
                      <w:marLeft w:val="0"/>
                      <w:marRight w:val="0"/>
                      <w:marTop w:val="450"/>
                      <w:marBottom w:val="0"/>
                      <w:divBdr>
                        <w:top w:val="single" w:sz="6" w:space="0" w:color="7F7F7F"/>
                        <w:left w:val="single" w:sz="6" w:space="0" w:color="DC2221"/>
                        <w:bottom w:val="single" w:sz="6" w:space="0" w:color="7F7F7F"/>
                        <w:right w:val="single" w:sz="6" w:space="0" w:color="FEF3DC"/>
                      </w:divBdr>
                      <w:divsChild>
                        <w:div w:id="1335836420">
                          <w:marLeft w:val="0"/>
                          <w:marRight w:val="0"/>
                          <w:marTop w:val="450"/>
                          <w:marBottom w:val="0"/>
                          <w:divBdr>
                            <w:top w:val="single" w:sz="6" w:space="0" w:color="7F7F7F"/>
                            <w:left w:val="single" w:sz="6" w:space="0" w:color="DC2221"/>
                            <w:bottom w:val="single" w:sz="6" w:space="0" w:color="7F7F7F"/>
                            <w:right w:val="single" w:sz="6" w:space="0" w:color="FEF3DC"/>
                          </w:divBdr>
                          <w:divsChild>
                            <w:div w:id="857542345">
                              <w:marLeft w:val="0"/>
                              <w:marRight w:val="0"/>
                              <w:marTop w:val="450"/>
                              <w:marBottom w:val="0"/>
                              <w:divBdr>
                                <w:top w:val="single" w:sz="6" w:space="0" w:color="7F7F7F"/>
                                <w:left w:val="single" w:sz="6" w:space="0" w:color="DC2221"/>
                                <w:bottom w:val="single" w:sz="6" w:space="0" w:color="7F7F7F"/>
                                <w:right w:val="single" w:sz="6" w:space="0" w:color="FEF3DC"/>
                              </w:divBdr>
                              <w:divsChild>
                                <w:div w:id="839275320">
                                  <w:marLeft w:val="0"/>
                                  <w:marRight w:val="0"/>
                                  <w:marTop w:val="450"/>
                                  <w:marBottom w:val="0"/>
                                  <w:divBdr>
                                    <w:top w:val="single" w:sz="6" w:space="0" w:color="7F7F7F"/>
                                    <w:left w:val="single" w:sz="6" w:space="0" w:color="DC2221"/>
                                    <w:bottom w:val="single" w:sz="6" w:space="0" w:color="7F7F7F"/>
                                    <w:right w:val="single" w:sz="6" w:space="0" w:color="FEF3DC"/>
                                  </w:divBdr>
                                  <w:divsChild>
                                    <w:div w:id="1961913433">
                                      <w:marLeft w:val="0"/>
                                      <w:marRight w:val="0"/>
                                      <w:marTop w:val="0"/>
                                      <w:marBottom w:val="0"/>
                                      <w:divBdr>
                                        <w:top w:val="none" w:sz="0" w:space="0" w:color="auto"/>
                                        <w:left w:val="none" w:sz="0" w:space="0" w:color="auto"/>
                                        <w:bottom w:val="none" w:sz="0" w:space="0" w:color="auto"/>
                                        <w:right w:val="none" w:sz="0" w:space="0" w:color="auto"/>
                                      </w:divBdr>
                                      <w:divsChild>
                                        <w:div w:id="803817673">
                                          <w:marLeft w:val="0"/>
                                          <w:marRight w:val="0"/>
                                          <w:marTop w:val="450"/>
                                          <w:marBottom w:val="0"/>
                                          <w:divBdr>
                                            <w:top w:val="single" w:sz="6" w:space="0" w:color="7F7F7F"/>
                                            <w:left w:val="single" w:sz="6" w:space="0" w:color="DC2221"/>
                                            <w:bottom w:val="single" w:sz="6" w:space="0" w:color="7F7F7F"/>
                                            <w:right w:val="single" w:sz="6" w:space="0" w:color="FEF3DC"/>
                                          </w:divBdr>
                                          <w:divsChild>
                                            <w:div w:id="281618463">
                                              <w:marLeft w:val="0"/>
                                              <w:marRight w:val="0"/>
                                              <w:marTop w:val="0"/>
                                              <w:marBottom w:val="0"/>
                                              <w:divBdr>
                                                <w:top w:val="none" w:sz="0" w:space="0" w:color="auto"/>
                                                <w:left w:val="none" w:sz="0" w:space="0" w:color="auto"/>
                                                <w:bottom w:val="none" w:sz="0" w:space="0" w:color="auto"/>
                                                <w:right w:val="none" w:sz="0" w:space="0" w:color="auto"/>
                                              </w:divBdr>
                                              <w:divsChild>
                                                <w:div w:id="1820995891">
                                                  <w:marLeft w:val="0"/>
                                                  <w:marRight w:val="0"/>
                                                  <w:marTop w:val="0"/>
                                                  <w:marBottom w:val="0"/>
                                                  <w:divBdr>
                                                    <w:top w:val="none" w:sz="0" w:space="0" w:color="auto"/>
                                                    <w:left w:val="none" w:sz="0" w:space="0" w:color="auto"/>
                                                    <w:bottom w:val="none" w:sz="0" w:space="0" w:color="auto"/>
                                                    <w:right w:val="none" w:sz="0" w:space="0" w:color="auto"/>
                                                  </w:divBdr>
                                                  <w:divsChild>
                                                    <w:div w:id="526060918">
                                                      <w:marLeft w:val="0"/>
                                                      <w:marRight w:val="0"/>
                                                      <w:marTop w:val="0"/>
                                                      <w:marBottom w:val="0"/>
                                                      <w:divBdr>
                                                        <w:top w:val="none" w:sz="0" w:space="0" w:color="auto"/>
                                                        <w:left w:val="none" w:sz="0" w:space="0" w:color="auto"/>
                                                        <w:bottom w:val="none" w:sz="0" w:space="0" w:color="auto"/>
                                                        <w:right w:val="none" w:sz="0" w:space="0" w:color="auto"/>
                                                      </w:divBdr>
                                                      <w:divsChild>
                                                        <w:div w:id="1905871051">
                                                          <w:marLeft w:val="0"/>
                                                          <w:marRight w:val="0"/>
                                                          <w:marTop w:val="0"/>
                                                          <w:marBottom w:val="0"/>
                                                          <w:divBdr>
                                                            <w:top w:val="none" w:sz="0" w:space="0" w:color="auto"/>
                                                            <w:left w:val="none" w:sz="0" w:space="0" w:color="auto"/>
                                                            <w:bottom w:val="none" w:sz="0" w:space="0" w:color="auto"/>
                                                            <w:right w:val="none" w:sz="0" w:space="0" w:color="auto"/>
                                                          </w:divBdr>
                                                          <w:divsChild>
                                                            <w:div w:id="131356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3015259">
      <w:bodyDiv w:val="1"/>
      <w:marLeft w:val="75"/>
      <w:marRight w:val="75"/>
      <w:marTop w:val="75"/>
      <w:marBottom w:val="75"/>
      <w:divBdr>
        <w:top w:val="none" w:sz="0" w:space="0" w:color="auto"/>
        <w:left w:val="none" w:sz="0" w:space="0" w:color="auto"/>
        <w:bottom w:val="none" w:sz="0" w:space="0" w:color="auto"/>
        <w:right w:val="none" w:sz="0" w:space="0" w:color="auto"/>
      </w:divBdr>
      <w:divsChild>
        <w:div w:id="1793937606">
          <w:marLeft w:val="0"/>
          <w:marRight w:val="0"/>
          <w:marTop w:val="450"/>
          <w:marBottom w:val="0"/>
          <w:divBdr>
            <w:top w:val="none" w:sz="0" w:space="0" w:color="auto"/>
            <w:left w:val="none" w:sz="0" w:space="0" w:color="auto"/>
            <w:bottom w:val="none" w:sz="0" w:space="0" w:color="auto"/>
            <w:right w:val="none" w:sz="0" w:space="0" w:color="auto"/>
          </w:divBdr>
          <w:divsChild>
            <w:div w:id="1553882795">
              <w:marLeft w:val="0"/>
              <w:marRight w:val="0"/>
              <w:marTop w:val="450"/>
              <w:marBottom w:val="0"/>
              <w:divBdr>
                <w:top w:val="single" w:sz="6" w:space="0" w:color="7F7F7F"/>
                <w:left w:val="single" w:sz="6" w:space="0" w:color="7F7F7F"/>
                <w:bottom w:val="single" w:sz="6" w:space="0" w:color="7F7F7F"/>
                <w:right w:val="single" w:sz="6" w:space="0" w:color="7F7F7F"/>
              </w:divBdr>
              <w:divsChild>
                <w:div w:id="1398670929">
                  <w:marLeft w:val="0"/>
                  <w:marRight w:val="0"/>
                  <w:marTop w:val="450"/>
                  <w:marBottom w:val="0"/>
                  <w:divBdr>
                    <w:top w:val="single" w:sz="6" w:space="0" w:color="7F7F7F"/>
                    <w:left w:val="single" w:sz="6" w:space="0" w:color="DC2221"/>
                    <w:bottom w:val="single" w:sz="6" w:space="0" w:color="7F7F7F"/>
                    <w:right w:val="single" w:sz="6" w:space="0" w:color="FEF3DC"/>
                  </w:divBdr>
                  <w:divsChild>
                    <w:div w:id="1778866014">
                      <w:marLeft w:val="0"/>
                      <w:marRight w:val="0"/>
                      <w:marTop w:val="450"/>
                      <w:marBottom w:val="0"/>
                      <w:divBdr>
                        <w:top w:val="single" w:sz="6" w:space="0" w:color="7F7F7F"/>
                        <w:left w:val="single" w:sz="6" w:space="0" w:color="DC2221"/>
                        <w:bottom w:val="single" w:sz="6" w:space="0" w:color="7F7F7F"/>
                        <w:right w:val="single" w:sz="6" w:space="0" w:color="FEF3DC"/>
                      </w:divBdr>
                      <w:divsChild>
                        <w:div w:id="558054413">
                          <w:marLeft w:val="0"/>
                          <w:marRight w:val="0"/>
                          <w:marTop w:val="450"/>
                          <w:marBottom w:val="0"/>
                          <w:divBdr>
                            <w:top w:val="single" w:sz="6" w:space="0" w:color="7F7F7F"/>
                            <w:left w:val="single" w:sz="6" w:space="0" w:color="DC2221"/>
                            <w:bottom w:val="single" w:sz="6" w:space="0" w:color="7F7F7F"/>
                            <w:right w:val="single" w:sz="6" w:space="0" w:color="FEF3DC"/>
                          </w:divBdr>
                          <w:divsChild>
                            <w:div w:id="1356076945">
                              <w:marLeft w:val="0"/>
                              <w:marRight w:val="0"/>
                              <w:marTop w:val="450"/>
                              <w:marBottom w:val="0"/>
                              <w:divBdr>
                                <w:top w:val="single" w:sz="6" w:space="0" w:color="7F7F7F"/>
                                <w:left w:val="single" w:sz="6" w:space="0" w:color="DC2221"/>
                                <w:bottom w:val="single" w:sz="6" w:space="0" w:color="7F7F7F"/>
                                <w:right w:val="single" w:sz="6" w:space="0" w:color="FEF3DC"/>
                              </w:divBdr>
                              <w:divsChild>
                                <w:div w:id="590160290">
                                  <w:marLeft w:val="0"/>
                                  <w:marRight w:val="0"/>
                                  <w:marTop w:val="0"/>
                                  <w:marBottom w:val="0"/>
                                  <w:divBdr>
                                    <w:top w:val="none" w:sz="0" w:space="0" w:color="auto"/>
                                    <w:left w:val="none" w:sz="0" w:space="0" w:color="auto"/>
                                    <w:bottom w:val="none" w:sz="0" w:space="0" w:color="auto"/>
                                    <w:right w:val="none" w:sz="0" w:space="0" w:color="auto"/>
                                  </w:divBdr>
                                  <w:divsChild>
                                    <w:div w:id="625811993">
                                      <w:marLeft w:val="0"/>
                                      <w:marRight w:val="0"/>
                                      <w:marTop w:val="450"/>
                                      <w:marBottom w:val="0"/>
                                      <w:divBdr>
                                        <w:top w:val="single" w:sz="6" w:space="0" w:color="7F7F7F"/>
                                        <w:left w:val="single" w:sz="6" w:space="0" w:color="DC2221"/>
                                        <w:bottom w:val="single" w:sz="6" w:space="0" w:color="7F7F7F"/>
                                        <w:right w:val="single" w:sz="6" w:space="0" w:color="FEF3DC"/>
                                      </w:divBdr>
                                      <w:divsChild>
                                        <w:div w:id="391734317">
                                          <w:marLeft w:val="0"/>
                                          <w:marRight w:val="0"/>
                                          <w:marTop w:val="0"/>
                                          <w:marBottom w:val="0"/>
                                          <w:divBdr>
                                            <w:top w:val="none" w:sz="0" w:space="0" w:color="auto"/>
                                            <w:left w:val="none" w:sz="0" w:space="0" w:color="auto"/>
                                            <w:bottom w:val="none" w:sz="0" w:space="0" w:color="auto"/>
                                            <w:right w:val="none" w:sz="0" w:space="0" w:color="auto"/>
                                          </w:divBdr>
                                          <w:divsChild>
                                            <w:div w:id="212161666">
                                              <w:marLeft w:val="0"/>
                                              <w:marRight w:val="0"/>
                                              <w:marTop w:val="0"/>
                                              <w:marBottom w:val="0"/>
                                              <w:divBdr>
                                                <w:top w:val="none" w:sz="0" w:space="0" w:color="auto"/>
                                                <w:left w:val="none" w:sz="0" w:space="0" w:color="auto"/>
                                                <w:bottom w:val="none" w:sz="0" w:space="0" w:color="auto"/>
                                                <w:right w:val="none" w:sz="0" w:space="0" w:color="auto"/>
                                              </w:divBdr>
                                              <w:divsChild>
                                                <w:div w:id="1007438593">
                                                  <w:marLeft w:val="0"/>
                                                  <w:marRight w:val="0"/>
                                                  <w:marTop w:val="0"/>
                                                  <w:marBottom w:val="0"/>
                                                  <w:divBdr>
                                                    <w:top w:val="none" w:sz="0" w:space="0" w:color="auto"/>
                                                    <w:left w:val="none" w:sz="0" w:space="0" w:color="auto"/>
                                                    <w:bottom w:val="none" w:sz="0" w:space="0" w:color="auto"/>
                                                    <w:right w:val="none" w:sz="0" w:space="0" w:color="auto"/>
                                                  </w:divBdr>
                                                  <w:divsChild>
                                                    <w:div w:id="1574003757">
                                                      <w:marLeft w:val="0"/>
                                                      <w:marRight w:val="0"/>
                                                      <w:marTop w:val="0"/>
                                                      <w:marBottom w:val="0"/>
                                                      <w:divBdr>
                                                        <w:top w:val="none" w:sz="0" w:space="0" w:color="auto"/>
                                                        <w:left w:val="none" w:sz="0" w:space="0" w:color="auto"/>
                                                        <w:bottom w:val="none" w:sz="0" w:space="0" w:color="auto"/>
                                                        <w:right w:val="none" w:sz="0" w:space="0" w:color="auto"/>
                                                      </w:divBdr>
                                                      <w:divsChild>
                                                        <w:div w:id="1061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3291703">
      <w:bodyDiv w:val="1"/>
      <w:marLeft w:val="75"/>
      <w:marRight w:val="75"/>
      <w:marTop w:val="75"/>
      <w:marBottom w:val="75"/>
      <w:divBdr>
        <w:top w:val="none" w:sz="0" w:space="0" w:color="auto"/>
        <w:left w:val="none" w:sz="0" w:space="0" w:color="auto"/>
        <w:bottom w:val="none" w:sz="0" w:space="0" w:color="auto"/>
        <w:right w:val="none" w:sz="0" w:space="0" w:color="auto"/>
      </w:divBdr>
      <w:divsChild>
        <w:div w:id="1909069952">
          <w:marLeft w:val="0"/>
          <w:marRight w:val="0"/>
          <w:marTop w:val="450"/>
          <w:marBottom w:val="0"/>
          <w:divBdr>
            <w:top w:val="none" w:sz="0" w:space="0" w:color="auto"/>
            <w:left w:val="none" w:sz="0" w:space="0" w:color="auto"/>
            <w:bottom w:val="none" w:sz="0" w:space="0" w:color="auto"/>
            <w:right w:val="none" w:sz="0" w:space="0" w:color="auto"/>
          </w:divBdr>
          <w:divsChild>
            <w:div w:id="427392021">
              <w:marLeft w:val="0"/>
              <w:marRight w:val="0"/>
              <w:marTop w:val="450"/>
              <w:marBottom w:val="0"/>
              <w:divBdr>
                <w:top w:val="single" w:sz="6" w:space="0" w:color="7F7F7F"/>
                <w:left w:val="single" w:sz="6" w:space="0" w:color="7F7F7F"/>
                <w:bottom w:val="single" w:sz="6" w:space="0" w:color="7F7F7F"/>
                <w:right w:val="single" w:sz="6" w:space="0" w:color="7F7F7F"/>
              </w:divBdr>
              <w:divsChild>
                <w:div w:id="916938052">
                  <w:marLeft w:val="0"/>
                  <w:marRight w:val="0"/>
                  <w:marTop w:val="450"/>
                  <w:marBottom w:val="0"/>
                  <w:divBdr>
                    <w:top w:val="single" w:sz="6" w:space="0" w:color="7F7F7F"/>
                    <w:left w:val="single" w:sz="6" w:space="0" w:color="DC2221"/>
                    <w:bottom w:val="single" w:sz="6" w:space="0" w:color="7F7F7F"/>
                    <w:right w:val="single" w:sz="6" w:space="0" w:color="FEF3DC"/>
                  </w:divBdr>
                  <w:divsChild>
                    <w:div w:id="145367484">
                      <w:marLeft w:val="0"/>
                      <w:marRight w:val="0"/>
                      <w:marTop w:val="450"/>
                      <w:marBottom w:val="0"/>
                      <w:divBdr>
                        <w:top w:val="single" w:sz="6" w:space="0" w:color="7F7F7F"/>
                        <w:left w:val="single" w:sz="6" w:space="0" w:color="DC2221"/>
                        <w:bottom w:val="single" w:sz="6" w:space="0" w:color="7F7F7F"/>
                        <w:right w:val="single" w:sz="6" w:space="0" w:color="FEF3DC"/>
                      </w:divBdr>
                      <w:divsChild>
                        <w:div w:id="1207983017">
                          <w:marLeft w:val="0"/>
                          <w:marRight w:val="0"/>
                          <w:marTop w:val="450"/>
                          <w:marBottom w:val="0"/>
                          <w:divBdr>
                            <w:top w:val="single" w:sz="6" w:space="0" w:color="7F7F7F"/>
                            <w:left w:val="single" w:sz="6" w:space="0" w:color="DC2221"/>
                            <w:bottom w:val="single" w:sz="6" w:space="0" w:color="7F7F7F"/>
                            <w:right w:val="single" w:sz="6" w:space="0" w:color="FEF3DC"/>
                          </w:divBdr>
                          <w:divsChild>
                            <w:div w:id="571281171">
                              <w:marLeft w:val="0"/>
                              <w:marRight w:val="0"/>
                              <w:marTop w:val="0"/>
                              <w:marBottom w:val="0"/>
                              <w:divBdr>
                                <w:top w:val="none" w:sz="0" w:space="0" w:color="auto"/>
                                <w:left w:val="none" w:sz="0" w:space="0" w:color="auto"/>
                                <w:bottom w:val="none" w:sz="0" w:space="0" w:color="auto"/>
                                <w:right w:val="none" w:sz="0" w:space="0" w:color="auto"/>
                              </w:divBdr>
                              <w:divsChild>
                                <w:div w:id="1512525547">
                                  <w:marLeft w:val="0"/>
                                  <w:marRight w:val="0"/>
                                  <w:marTop w:val="450"/>
                                  <w:marBottom w:val="0"/>
                                  <w:divBdr>
                                    <w:top w:val="single" w:sz="6" w:space="0" w:color="7F7F7F"/>
                                    <w:left w:val="single" w:sz="6" w:space="0" w:color="DC2221"/>
                                    <w:bottom w:val="single" w:sz="6" w:space="0" w:color="7F7F7F"/>
                                    <w:right w:val="single" w:sz="6" w:space="0" w:color="FEF3DC"/>
                                  </w:divBdr>
                                  <w:divsChild>
                                    <w:div w:id="2123647314">
                                      <w:marLeft w:val="0"/>
                                      <w:marRight w:val="0"/>
                                      <w:marTop w:val="0"/>
                                      <w:marBottom w:val="0"/>
                                      <w:divBdr>
                                        <w:top w:val="none" w:sz="0" w:space="0" w:color="auto"/>
                                        <w:left w:val="none" w:sz="0" w:space="0" w:color="auto"/>
                                        <w:bottom w:val="none" w:sz="0" w:space="0" w:color="auto"/>
                                        <w:right w:val="none" w:sz="0" w:space="0" w:color="auto"/>
                                      </w:divBdr>
                                      <w:divsChild>
                                        <w:div w:id="330332712">
                                          <w:marLeft w:val="0"/>
                                          <w:marRight w:val="0"/>
                                          <w:marTop w:val="0"/>
                                          <w:marBottom w:val="0"/>
                                          <w:divBdr>
                                            <w:top w:val="none" w:sz="0" w:space="0" w:color="auto"/>
                                            <w:left w:val="none" w:sz="0" w:space="0" w:color="auto"/>
                                            <w:bottom w:val="single" w:sz="6" w:space="0" w:color="E5E9C2"/>
                                            <w:right w:val="none" w:sz="0" w:space="0" w:color="auto"/>
                                          </w:divBdr>
                                          <w:divsChild>
                                            <w:div w:id="361445173">
                                              <w:marLeft w:val="0"/>
                                              <w:marRight w:val="0"/>
                                              <w:marTop w:val="0"/>
                                              <w:marBottom w:val="0"/>
                                              <w:divBdr>
                                                <w:top w:val="none" w:sz="0" w:space="0" w:color="auto"/>
                                                <w:left w:val="none" w:sz="0" w:space="0" w:color="auto"/>
                                                <w:bottom w:val="single" w:sz="6" w:space="0" w:color="E5E9C2"/>
                                                <w:right w:val="none" w:sz="0" w:space="0" w:color="auto"/>
                                              </w:divBdr>
                                              <w:divsChild>
                                                <w:div w:id="1692537017">
                                                  <w:marLeft w:val="0"/>
                                                  <w:marRight w:val="0"/>
                                                  <w:marTop w:val="0"/>
                                                  <w:marBottom w:val="0"/>
                                                  <w:divBdr>
                                                    <w:top w:val="none" w:sz="0" w:space="0" w:color="auto"/>
                                                    <w:left w:val="none" w:sz="0" w:space="0" w:color="auto"/>
                                                    <w:bottom w:val="single" w:sz="6" w:space="0" w:color="E5E9C2"/>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1DD4C-427A-4C77-A519-EAF16950C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8890</Words>
  <Characters>47319</Characters>
  <Application>Microsoft Office Word</Application>
  <DocSecurity>0</DocSecurity>
  <Lines>394</Lines>
  <Paragraphs>112</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Arbeidstittel:</vt:lpstr>
      <vt:lpstr>Arbeidstittel:</vt:lpstr>
    </vt:vector>
  </TitlesOfParts>
  <Company>University of Oslo</Company>
  <LinksUpToDate>false</LinksUpToDate>
  <CharactersWithSpaces>56097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Arbeidstittel:</dc:title>
  <dc:creator>svenni</dc:creator>
  <cp:lastModifiedBy>West Chester University</cp:lastModifiedBy>
  <cp:revision>4</cp:revision>
  <cp:lastPrinted>2011-11-17T16:21:00Z</cp:lastPrinted>
  <dcterms:created xsi:type="dcterms:W3CDTF">2012-03-14T13:35:00Z</dcterms:created>
  <dcterms:modified xsi:type="dcterms:W3CDTF">2012-04-16T18:55:00Z</dcterms:modified>
</cp:coreProperties>
</file>